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9348" w14:textId="77777777" w:rsidR="008756E3" w:rsidRDefault="00D024CB" w:rsidP="00EC3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lang w:val="es-MX"/>
        </w:rPr>
      </w:pPr>
      <w:r w:rsidRPr="00814C43">
        <w:rPr>
          <w:rFonts w:ascii="Arial" w:hAnsi="Arial" w:cs="Arial"/>
          <w:b/>
          <w:caps/>
          <w:sz w:val="24"/>
          <w:szCs w:val="24"/>
          <w:lang w:val="es-MX"/>
        </w:rPr>
        <w:t xml:space="preserve">ACUERDO </w:t>
      </w:r>
      <w:r w:rsidR="00B1061E" w:rsidRPr="00814C43">
        <w:rPr>
          <w:rFonts w:ascii="Arial" w:hAnsi="Arial" w:cs="Arial"/>
          <w:b/>
          <w:caps/>
          <w:sz w:val="24"/>
          <w:szCs w:val="24"/>
          <w:lang w:val="es-MX"/>
        </w:rPr>
        <w:t xml:space="preserve">DE </w:t>
      </w:r>
      <w:r w:rsidR="006A4C00" w:rsidRPr="00814C43">
        <w:rPr>
          <w:rFonts w:ascii="Arial" w:hAnsi="Arial" w:cs="Arial"/>
          <w:b/>
          <w:caps/>
          <w:sz w:val="24"/>
          <w:szCs w:val="24"/>
          <w:lang w:val="es-MX"/>
        </w:rPr>
        <w:t xml:space="preserve">la Comisión Reguladora de Energía </w:t>
      </w:r>
      <w:r w:rsidR="00B1061E" w:rsidRPr="00814C43">
        <w:rPr>
          <w:rFonts w:ascii="Arial" w:hAnsi="Arial" w:cs="Arial"/>
          <w:b/>
          <w:caps/>
          <w:sz w:val="24"/>
          <w:szCs w:val="24"/>
          <w:lang w:val="es-MX"/>
        </w:rPr>
        <w:t>QUE ESTABLECE</w:t>
      </w:r>
      <w:r w:rsidR="00294371" w:rsidRPr="00814C43">
        <w:rPr>
          <w:rFonts w:ascii="Arial" w:hAnsi="Arial" w:cs="Arial"/>
          <w:b/>
          <w:caps/>
          <w:sz w:val="24"/>
          <w:szCs w:val="24"/>
          <w:lang w:val="es-MX"/>
        </w:rPr>
        <w:t xml:space="preserve"> LOS </w:t>
      </w:r>
      <w:r w:rsidR="008756E3" w:rsidRPr="00814C43">
        <w:rPr>
          <w:rFonts w:ascii="Arial" w:hAnsi="Arial" w:cs="Arial"/>
          <w:b/>
          <w:caps/>
          <w:sz w:val="24"/>
          <w:szCs w:val="24"/>
          <w:lang w:val="es-MX"/>
        </w:rPr>
        <w:t xml:space="preserve">LINEAMIENTOS </w:t>
      </w:r>
      <w:r w:rsidR="00814C43">
        <w:rPr>
          <w:rFonts w:ascii="Arial" w:hAnsi="Arial" w:cs="Arial"/>
          <w:b/>
          <w:caps/>
          <w:sz w:val="24"/>
          <w:szCs w:val="24"/>
          <w:lang w:val="es-MX"/>
        </w:rPr>
        <w:t>DE MÁXIMA VISIBILIDAD</w:t>
      </w:r>
      <w:r w:rsidR="00051715" w:rsidRPr="00377E77">
        <w:rPr>
          <w:rFonts w:ascii="Arial" w:hAnsi="Arial" w:cs="Arial"/>
          <w:b/>
          <w:sz w:val="24"/>
          <w:szCs w:val="24"/>
        </w:rPr>
        <w:t xml:space="preserve"> DE PRECIOS </w:t>
      </w:r>
      <w:r w:rsidR="00814C43">
        <w:rPr>
          <w:rFonts w:ascii="Arial" w:hAnsi="Arial" w:cs="Arial"/>
          <w:b/>
          <w:sz w:val="24"/>
          <w:szCs w:val="24"/>
        </w:rPr>
        <w:t xml:space="preserve">VIGENTES </w:t>
      </w:r>
      <w:r w:rsidR="006215EB">
        <w:rPr>
          <w:rFonts w:ascii="Arial" w:hAnsi="Arial" w:cs="Arial"/>
          <w:b/>
          <w:caps/>
          <w:sz w:val="24"/>
          <w:szCs w:val="24"/>
          <w:lang w:val="es-MX"/>
        </w:rPr>
        <w:t xml:space="preserve">E IDENTIFICACIÓN DE COMBUSTIBLES </w:t>
      </w:r>
      <w:r w:rsidR="00051715" w:rsidRPr="00377E77">
        <w:rPr>
          <w:rFonts w:ascii="Arial" w:hAnsi="Arial" w:cs="Arial"/>
          <w:b/>
          <w:sz w:val="24"/>
          <w:szCs w:val="24"/>
        </w:rPr>
        <w:t xml:space="preserve">EN ESTACIONES DE SERVICIO DE EXPENDIO AL PÚBLICO </w:t>
      </w:r>
      <w:r w:rsidR="00814C43">
        <w:rPr>
          <w:rFonts w:ascii="Arial" w:hAnsi="Arial" w:cs="Arial"/>
          <w:b/>
          <w:sz w:val="24"/>
          <w:szCs w:val="24"/>
        </w:rPr>
        <w:t>DE GASOLINAS Y DIÉSEL</w:t>
      </w:r>
    </w:p>
    <w:p w14:paraId="22CB0ED2" w14:textId="77777777" w:rsidR="00BE46A8" w:rsidRDefault="00BE46A8" w:rsidP="0037063E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s-MX"/>
        </w:rPr>
      </w:pPr>
    </w:p>
    <w:p w14:paraId="630443B6" w14:textId="77777777" w:rsidR="00906665" w:rsidRPr="008421A4" w:rsidRDefault="0090666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s-MX"/>
        </w:rPr>
      </w:pPr>
    </w:p>
    <w:p w14:paraId="35A68A83" w14:textId="77777777" w:rsidR="00C760B3" w:rsidRPr="008421A4" w:rsidRDefault="00C76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421A4">
        <w:rPr>
          <w:rFonts w:ascii="Arial" w:hAnsi="Arial" w:cs="Arial"/>
          <w:b/>
          <w:sz w:val="24"/>
          <w:szCs w:val="24"/>
          <w:lang w:val="es-MX"/>
        </w:rPr>
        <w:t>R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E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S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U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L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T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A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N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D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O</w:t>
      </w:r>
    </w:p>
    <w:p w14:paraId="511CA4EC" w14:textId="77777777" w:rsidR="005A5F76" w:rsidRPr="008421A4" w:rsidRDefault="005A5F76" w:rsidP="00F206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2EFC9B3" w14:textId="77777777" w:rsidR="00382E37" w:rsidRPr="008421A4" w:rsidRDefault="008E1B08" w:rsidP="00EC36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1A4">
        <w:rPr>
          <w:rFonts w:ascii="Arial" w:hAnsi="Arial" w:cs="Arial"/>
          <w:sz w:val="24"/>
          <w:szCs w:val="24"/>
        </w:rPr>
        <w:t xml:space="preserve">Que </w:t>
      </w:r>
      <w:r w:rsidR="00381DC9">
        <w:rPr>
          <w:rFonts w:ascii="Arial" w:hAnsi="Arial" w:cs="Arial"/>
          <w:sz w:val="24"/>
          <w:szCs w:val="24"/>
        </w:rPr>
        <w:t>el</w:t>
      </w:r>
      <w:r w:rsidR="00F6207E" w:rsidRPr="008421A4">
        <w:rPr>
          <w:rFonts w:ascii="Arial" w:hAnsi="Arial" w:cs="Arial"/>
          <w:sz w:val="24"/>
          <w:szCs w:val="24"/>
        </w:rPr>
        <w:t xml:space="preserve"> 20 de diciembre de 2013, se publicó en el Diario Ofi</w:t>
      </w:r>
      <w:r w:rsidR="00884022" w:rsidRPr="008421A4">
        <w:rPr>
          <w:rFonts w:ascii="Arial" w:hAnsi="Arial" w:cs="Arial"/>
          <w:sz w:val="24"/>
          <w:szCs w:val="24"/>
        </w:rPr>
        <w:t xml:space="preserve">cial de la Federación (DOF) el </w:t>
      </w:r>
      <w:r w:rsidR="00F6207E" w:rsidRPr="008421A4">
        <w:rPr>
          <w:rFonts w:ascii="Arial" w:hAnsi="Arial" w:cs="Arial"/>
          <w:sz w:val="24"/>
          <w:szCs w:val="24"/>
        </w:rPr>
        <w:t>Decreto por el que se reforman y adicionan diversas disposiciones de la Constitución Política de los Estados Unidos Mexicanos, en Materia de Energía</w:t>
      </w:r>
      <w:r w:rsidR="00382E37" w:rsidRPr="008421A4">
        <w:rPr>
          <w:rFonts w:ascii="Arial" w:hAnsi="Arial" w:cs="Arial"/>
          <w:sz w:val="24"/>
          <w:szCs w:val="24"/>
        </w:rPr>
        <w:t>.</w:t>
      </w:r>
    </w:p>
    <w:p w14:paraId="5419BB4E" w14:textId="77777777" w:rsidR="002142BF" w:rsidRPr="008421A4" w:rsidRDefault="002142BF" w:rsidP="003706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339306" w14:textId="77777777" w:rsidR="002142BF" w:rsidRPr="008421A4" w:rsidRDefault="00310A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1A4">
        <w:rPr>
          <w:rFonts w:ascii="Arial" w:hAnsi="Arial" w:cs="Arial"/>
          <w:sz w:val="24"/>
          <w:szCs w:val="24"/>
          <w:lang w:val="es-MX"/>
        </w:rPr>
        <w:t>Que</w:t>
      </w:r>
      <w:r w:rsidR="00381DC9">
        <w:rPr>
          <w:rFonts w:ascii="Arial" w:hAnsi="Arial" w:cs="Arial"/>
          <w:sz w:val="24"/>
          <w:szCs w:val="24"/>
          <w:lang w:val="es-MX"/>
        </w:rPr>
        <w:t xml:space="preserve"> el</w:t>
      </w:r>
      <w:r w:rsidRPr="008421A4">
        <w:rPr>
          <w:rFonts w:ascii="Arial" w:hAnsi="Arial" w:cs="Arial"/>
          <w:sz w:val="24"/>
          <w:szCs w:val="24"/>
          <w:lang w:val="es-MX"/>
        </w:rPr>
        <w:t xml:space="preserve"> 11 de agosto de 2014, se publicaron en el DOF los Decretos por los que se </w:t>
      </w:r>
      <w:r w:rsidR="009B4A22" w:rsidRPr="008421A4">
        <w:rPr>
          <w:rFonts w:ascii="Arial" w:hAnsi="Arial" w:cs="Arial"/>
          <w:sz w:val="24"/>
          <w:szCs w:val="24"/>
          <w:lang w:val="es-MX"/>
        </w:rPr>
        <w:t>expid</w:t>
      </w:r>
      <w:r w:rsidR="008421A4" w:rsidRPr="008421A4">
        <w:rPr>
          <w:rFonts w:ascii="Arial" w:hAnsi="Arial" w:cs="Arial"/>
          <w:sz w:val="24"/>
          <w:szCs w:val="24"/>
          <w:lang w:val="es-MX"/>
        </w:rPr>
        <w:t>en</w:t>
      </w:r>
      <w:r w:rsidRPr="008421A4">
        <w:rPr>
          <w:rFonts w:ascii="Arial" w:hAnsi="Arial" w:cs="Arial"/>
          <w:sz w:val="24"/>
          <w:szCs w:val="24"/>
          <w:lang w:val="es-MX"/>
        </w:rPr>
        <w:t xml:space="preserve">, entre otras, la Ley de </w:t>
      </w:r>
      <w:r w:rsidR="00FA3A8A" w:rsidRPr="008421A4">
        <w:rPr>
          <w:rFonts w:ascii="Arial" w:hAnsi="Arial" w:cs="Arial"/>
          <w:sz w:val="24"/>
          <w:szCs w:val="24"/>
          <w:lang w:val="es-MX"/>
        </w:rPr>
        <w:t>Hidrocarburos</w:t>
      </w:r>
      <w:r w:rsidRPr="008421A4">
        <w:rPr>
          <w:rFonts w:ascii="Arial" w:hAnsi="Arial" w:cs="Arial"/>
          <w:sz w:val="24"/>
          <w:szCs w:val="24"/>
          <w:lang w:val="es-MX"/>
        </w:rPr>
        <w:t xml:space="preserve"> (L</w:t>
      </w:r>
      <w:r w:rsidR="00FA3A8A" w:rsidRPr="008421A4">
        <w:rPr>
          <w:rFonts w:ascii="Arial" w:hAnsi="Arial" w:cs="Arial"/>
          <w:sz w:val="24"/>
          <w:szCs w:val="24"/>
          <w:lang w:val="es-MX"/>
        </w:rPr>
        <w:t>H</w:t>
      </w:r>
      <w:r w:rsidRPr="008421A4">
        <w:rPr>
          <w:rFonts w:ascii="Arial" w:hAnsi="Arial" w:cs="Arial"/>
          <w:sz w:val="24"/>
          <w:szCs w:val="24"/>
          <w:lang w:val="es-MX"/>
        </w:rPr>
        <w:t>) y la Ley de los Órganos Reguladores Coordinados en Materia Energética (LORCME).</w:t>
      </w:r>
    </w:p>
    <w:p w14:paraId="279C3867" w14:textId="77777777" w:rsidR="00345B84" w:rsidRPr="008421A4" w:rsidRDefault="00345B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C9E90" w14:textId="77777777" w:rsidR="00FA3A8A" w:rsidRDefault="00FA3A8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371">
        <w:rPr>
          <w:rFonts w:ascii="Arial" w:hAnsi="Arial" w:cs="Arial"/>
          <w:sz w:val="24"/>
          <w:szCs w:val="24"/>
        </w:rPr>
        <w:t>Que</w:t>
      </w:r>
      <w:r w:rsidR="00381DC9">
        <w:rPr>
          <w:rFonts w:ascii="Arial" w:hAnsi="Arial" w:cs="Arial"/>
          <w:sz w:val="24"/>
          <w:szCs w:val="24"/>
        </w:rPr>
        <w:t xml:space="preserve"> el</w:t>
      </w:r>
      <w:r w:rsidRPr="00294371">
        <w:rPr>
          <w:rFonts w:ascii="Arial" w:hAnsi="Arial" w:cs="Arial"/>
          <w:sz w:val="24"/>
          <w:szCs w:val="24"/>
        </w:rPr>
        <w:t xml:space="preserve"> </w:t>
      </w:r>
      <w:r w:rsidR="00345B84" w:rsidRPr="00294371">
        <w:rPr>
          <w:rFonts w:ascii="Arial" w:hAnsi="Arial" w:cs="Arial"/>
          <w:sz w:val="24"/>
          <w:szCs w:val="24"/>
        </w:rPr>
        <w:t>31</w:t>
      </w:r>
      <w:r w:rsidRPr="00294371">
        <w:rPr>
          <w:rFonts w:ascii="Arial" w:hAnsi="Arial" w:cs="Arial"/>
          <w:sz w:val="24"/>
          <w:szCs w:val="24"/>
        </w:rPr>
        <w:t xml:space="preserve"> de </w:t>
      </w:r>
      <w:r w:rsidR="00345B84" w:rsidRPr="00294371">
        <w:rPr>
          <w:rFonts w:ascii="Arial" w:hAnsi="Arial" w:cs="Arial"/>
          <w:sz w:val="24"/>
          <w:szCs w:val="24"/>
        </w:rPr>
        <w:t>octubre de 2014, s</w:t>
      </w:r>
      <w:r w:rsidR="00E8546A">
        <w:rPr>
          <w:rFonts w:ascii="Arial" w:hAnsi="Arial" w:cs="Arial"/>
          <w:sz w:val="24"/>
          <w:szCs w:val="24"/>
        </w:rPr>
        <w:t>e</w:t>
      </w:r>
      <w:r w:rsidR="00345B84" w:rsidRPr="00294371">
        <w:rPr>
          <w:rFonts w:ascii="Arial" w:hAnsi="Arial" w:cs="Arial"/>
          <w:sz w:val="24"/>
          <w:szCs w:val="24"/>
        </w:rPr>
        <w:t xml:space="preserve"> publicó en el DOF el Reglamento de las actividades a que se refiere el Título Tercero de la Ley de Hidrocarburos</w:t>
      </w:r>
      <w:r w:rsidR="00564849" w:rsidRPr="00294371">
        <w:rPr>
          <w:rFonts w:ascii="Arial" w:hAnsi="Arial" w:cs="Arial"/>
          <w:sz w:val="24"/>
          <w:szCs w:val="24"/>
        </w:rPr>
        <w:t xml:space="preserve"> (Reglamento)</w:t>
      </w:r>
      <w:r w:rsidR="00345B84" w:rsidRPr="00294371">
        <w:rPr>
          <w:rFonts w:ascii="Arial" w:hAnsi="Arial" w:cs="Arial"/>
          <w:sz w:val="24"/>
          <w:szCs w:val="24"/>
        </w:rPr>
        <w:t>.</w:t>
      </w:r>
    </w:p>
    <w:p w14:paraId="5DCBB74D" w14:textId="77777777" w:rsidR="006215EB" w:rsidRDefault="006215EB" w:rsidP="00BC0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43FFA1" w14:textId="6CFC993A" w:rsidR="006215EB" w:rsidRPr="00294371" w:rsidRDefault="006215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B66">
        <w:rPr>
          <w:rFonts w:ascii="Arial" w:hAnsi="Arial" w:cs="Arial"/>
          <w:sz w:val="24"/>
          <w:szCs w:val="24"/>
        </w:rPr>
        <w:t xml:space="preserve">Que, el 29 de agosto de 2016, se publicó en el DOF el Acuerdo </w:t>
      </w:r>
      <w:r w:rsidR="00275F92">
        <w:rPr>
          <w:rFonts w:ascii="Arial" w:hAnsi="Arial" w:cs="Arial"/>
          <w:sz w:val="24"/>
          <w:szCs w:val="24"/>
        </w:rPr>
        <w:t xml:space="preserve">Núm. </w:t>
      </w:r>
      <w:r w:rsidRPr="00471B66">
        <w:rPr>
          <w:rFonts w:ascii="Arial" w:hAnsi="Arial" w:cs="Arial"/>
          <w:sz w:val="24"/>
          <w:szCs w:val="24"/>
        </w:rPr>
        <w:t xml:space="preserve">A/035/2016 por el que la Comisión </w:t>
      </w:r>
      <w:r w:rsidR="00275F92">
        <w:rPr>
          <w:rFonts w:ascii="Arial" w:hAnsi="Arial" w:cs="Arial"/>
          <w:sz w:val="24"/>
          <w:szCs w:val="24"/>
        </w:rPr>
        <w:t xml:space="preserve">Reguladora de Energía (la Comisión) </w:t>
      </w:r>
      <w:r w:rsidRPr="00471B66">
        <w:rPr>
          <w:rFonts w:ascii="Arial" w:hAnsi="Arial" w:cs="Arial"/>
          <w:sz w:val="24"/>
          <w:szCs w:val="24"/>
        </w:rPr>
        <w:t>expidió la Norma Oficial Mexicana NOM-016-CRE-2016, Especificaciones de calidad de los petrolíferos</w:t>
      </w:r>
      <w:r>
        <w:rPr>
          <w:rFonts w:ascii="Arial" w:hAnsi="Arial" w:cs="Arial"/>
          <w:sz w:val="24"/>
          <w:szCs w:val="24"/>
        </w:rPr>
        <w:t>.</w:t>
      </w:r>
    </w:p>
    <w:p w14:paraId="2AB2AA97" w14:textId="77777777" w:rsidR="00382E37" w:rsidRPr="008421A4" w:rsidRDefault="00382E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3473A4D" w14:textId="77777777" w:rsidR="00E436F7" w:rsidRDefault="00016B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1A4">
        <w:rPr>
          <w:rFonts w:ascii="Arial" w:hAnsi="Arial" w:cs="Arial"/>
          <w:sz w:val="24"/>
          <w:szCs w:val="24"/>
        </w:rPr>
        <w:t xml:space="preserve">Que </w:t>
      </w:r>
      <w:r w:rsidR="00381DC9" w:rsidRPr="00381DC9">
        <w:rPr>
          <w:rFonts w:ascii="Arial" w:hAnsi="Arial" w:cs="Arial"/>
          <w:sz w:val="24"/>
          <w:szCs w:val="24"/>
        </w:rPr>
        <w:t xml:space="preserve">el </w:t>
      </w:r>
      <w:r w:rsidR="00C60038">
        <w:rPr>
          <w:rFonts w:ascii="Arial" w:hAnsi="Arial" w:cs="Arial"/>
          <w:sz w:val="24"/>
          <w:szCs w:val="24"/>
        </w:rPr>
        <w:t xml:space="preserve">15 </w:t>
      </w:r>
      <w:r w:rsidR="00381DC9" w:rsidRPr="00381DC9">
        <w:rPr>
          <w:rFonts w:ascii="Arial" w:hAnsi="Arial" w:cs="Arial"/>
          <w:sz w:val="24"/>
          <w:szCs w:val="24"/>
        </w:rPr>
        <w:t>de noviembre de 2016, se publicó en el DOF el Decreto por el que se expide</w:t>
      </w:r>
      <w:r w:rsidR="00381DC9">
        <w:rPr>
          <w:rFonts w:ascii="Arial" w:hAnsi="Arial" w:cs="Arial"/>
          <w:sz w:val="24"/>
          <w:szCs w:val="24"/>
        </w:rPr>
        <w:t xml:space="preserve"> la </w:t>
      </w:r>
      <w:r w:rsidR="00E436F7">
        <w:rPr>
          <w:rFonts w:ascii="Arial" w:hAnsi="Arial" w:cs="Arial"/>
          <w:sz w:val="24"/>
          <w:szCs w:val="24"/>
        </w:rPr>
        <w:t xml:space="preserve">Ley de Ingresos de la Federación para el Ejercicio Fiscal de 2017 </w:t>
      </w:r>
      <w:r w:rsidR="007009D2">
        <w:rPr>
          <w:rFonts w:ascii="Arial" w:hAnsi="Arial" w:cs="Arial"/>
          <w:sz w:val="24"/>
          <w:szCs w:val="24"/>
        </w:rPr>
        <w:t>(LIF)</w:t>
      </w:r>
      <w:r w:rsidR="00E436F7">
        <w:rPr>
          <w:rFonts w:ascii="Arial" w:hAnsi="Arial" w:cs="Arial"/>
          <w:sz w:val="24"/>
          <w:szCs w:val="24"/>
        </w:rPr>
        <w:t>.</w:t>
      </w:r>
    </w:p>
    <w:p w14:paraId="7E944E79" w14:textId="77777777" w:rsidR="006215EB" w:rsidRDefault="006215EB" w:rsidP="00BC0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936222" w14:textId="74D9F69D" w:rsidR="006215EB" w:rsidRDefault="006215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26 de junio de 2017, </w:t>
      </w:r>
      <w:r w:rsidRPr="00471B66">
        <w:rPr>
          <w:rFonts w:ascii="Arial" w:hAnsi="Arial" w:cs="Arial"/>
          <w:sz w:val="24"/>
          <w:szCs w:val="24"/>
        </w:rPr>
        <w:t xml:space="preserve">se publicó en el DOF </w:t>
      </w:r>
      <w:r>
        <w:rPr>
          <w:rFonts w:ascii="Arial" w:hAnsi="Arial" w:cs="Arial"/>
          <w:sz w:val="24"/>
          <w:szCs w:val="24"/>
        </w:rPr>
        <w:t xml:space="preserve">el </w:t>
      </w:r>
      <w:r w:rsidRPr="00471B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cuerdo </w:t>
      </w:r>
      <w:r w:rsidR="00275F92">
        <w:rPr>
          <w:rFonts w:ascii="Arial" w:hAnsi="Arial" w:cs="Arial"/>
          <w:sz w:val="24"/>
          <w:szCs w:val="24"/>
        </w:rPr>
        <w:t xml:space="preserve">núm. A/028/2017 </w:t>
      </w:r>
      <w:r w:rsidRPr="00471B66">
        <w:rPr>
          <w:rFonts w:ascii="Arial" w:hAnsi="Arial" w:cs="Arial"/>
          <w:sz w:val="24"/>
          <w:szCs w:val="24"/>
        </w:rPr>
        <w:t>de la Comisión que modifica la Norma Ofi</w:t>
      </w:r>
      <w:r>
        <w:rPr>
          <w:rFonts w:ascii="Arial" w:hAnsi="Arial" w:cs="Arial"/>
          <w:sz w:val="24"/>
          <w:szCs w:val="24"/>
        </w:rPr>
        <w:t xml:space="preserve">cial Mexicana NOM-016-CRE-2016, </w:t>
      </w:r>
      <w:r w:rsidRPr="00471B66">
        <w:rPr>
          <w:rFonts w:ascii="Arial" w:hAnsi="Arial" w:cs="Arial"/>
          <w:sz w:val="24"/>
          <w:szCs w:val="24"/>
        </w:rPr>
        <w:t xml:space="preserve">Especificaciones de calidad de los petrolíferos, con fundamento en el artículo 51 de </w:t>
      </w:r>
      <w:r>
        <w:rPr>
          <w:rFonts w:ascii="Arial" w:hAnsi="Arial" w:cs="Arial"/>
          <w:sz w:val="24"/>
          <w:szCs w:val="24"/>
        </w:rPr>
        <w:t xml:space="preserve">la Ley Federal sobre Metrología </w:t>
      </w:r>
      <w:r w:rsidRPr="00471B66">
        <w:rPr>
          <w:rFonts w:ascii="Arial" w:hAnsi="Arial" w:cs="Arial"/>
          <w:sz w:val="24"/>
          <w:szCs w:val="24"/>
        </w:rPr>
        <w:t>y Normalización</w:t>
      </w:r>
      <w:r>
        <w:rPr>
          <w:rFonts w:ascii="Arial" w:hAnsi="Arial" w:cs="Arial"/>
          <w:sz w:val="24"/>
          <w:szCs w:val="24"/>
        </w:rPr>
        <w:t xml:space="preserve"> (la </w:t>
      </w:r>
      <w:r w:rsidR="00275F92">
        <w:rPr>
          <w:rFonts w:ascii="Arial" w:hAnsi="Arial" w:cs="Arial"/>
          <w:sz w:val="24"/>
          <w:szCs w:val="24"/>
        </w:rPr>
        <w:t>NOM-016</w:t>
      </w:r>
      <w:r>
        <w:rPr>
          <w:rFonts w:ascii="Arial" w:hAnsi="Arial" w:cs="Arial"/>
          <w:sz w:val="24"/>
          <w:szCs w:val="24"/>
        </w:rPr>
        <w:t>).</w:t>
      </w:r>
    </w:p>
    <w:p w14:paraId="232874AA" w14:textId="77777777" w:rsidR="007E7A1B" w:rsidRDefault="007E7A1B" w:rsidP="00F206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2106E14" w14:textId="77777777" w:rsidR="00EC36C7" w:rsidRPr="008421A4" w:rsidRDefault="00EC36C7" w:rsidP="00F206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B5BEAAE" w14:textId="77777777" w:rsidR="006A09FC" w:rsidRPr="008421A4" w:rsidRDefault="006A09FC" w:rsidP="00EC36C7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421A4">
        <w:rPr>
          <w:rFonts w:ascii="Arial" w:hAnsi="Arial" w:cs="Arial"/>
          <w:b/>
          <w:sz w:val="24"/>
          <w:szCs w:val="24"/>
          <w:lang w:val="es-MX"/>
        </w:rPr>
        <w:lastRenderedPageBreak/>
        <w:t>C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O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N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S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I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D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E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R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A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N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D</w:t>
      </w:r>
      <w:r w:rsidR="008F29F2" w:rsidRPr="008421A4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b/>
          <w:sz w:val="24"/>
          <w:szCs w:val="24"/>
          <w:lang w:val="es-MX"/>
        </w:rPr>
        <w:t>O</w:t>
      </w:r>
    </w:p>
    <w:p w14:paraId="0046E0E5" w14:textId="77777777" w:rsidR="006A09FC" w:rsidRPr="008421A4" w:rsidRDefault="006A09FC" w:rsidP="00EC36C7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A2E4FD6" w14:textId="77777777" w:rsidR="00557998" w:rsidRPr="008421A4" w:rsidRDefault="00557998" w:rsidP="003706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1A4">
        <w:rPr>
          <w:rFonts w:ascii="Arial" w:hAnsi="Arial" w:cs="Arial"/>
          <w:sz w:val="24"/>
          <w:szCs w:val="24"/>
        </w:rPr>
        <w:t>Que de conformidad con los artículos 28, párrafo octavo</w:t>
      </w:r>
      <w:r w:rsidR="009B4A22" w:rsidRPr="008421A4">
        <w:rPr>
          <w:rFonts w:ascii="Arial" w:hAnsi="Arial" w:cs="Arial"/>
          <w:sz w:val="24"/>
          <w:szCs w:val="24"/>
        </w:rPr>
        <w:t>,</w:t>
      </w:r>
      <w:r w:rsidRPr="008421A4">
        <w:rPr>
          <w:rFonts w:ascii="Arial" w:hAnsi="Arial" w:cs="Arial"/>
          <w:sz w:val="24"/>
          <w:szCs w:val="24"/>
        </w:rPr>
        <w:t xml:space="preserve"> de la Constitución Política de los Estados Unidos Mexicanos</w:t>
      </w:r>
      <w:r w:rsidR="00E345E8" w:rsidRPr="008421A4">
        <w:rPr>
          <w:rFonts w:ascii="Arial" w:hAnsi="Arial" w:cs="Arial"/>
          <w:sz w:val="24"/>
          <w:szCs w:val="24"/>
        </w:rPr>
        <w:t>,</w:t>
      </w:r>
      <w:r w:rsidRPr="008421A4">
        <w:rPr>
          <w:rFonts w:ascii="Arial" w:hAnsi="Arial" w:cs="Arial"/>
          <w:sz w:val="24"/>
          <w:szCs w:val="24"/>
        </w:rPr>
        <w:t xml:space="preserve"> y 2</w:t>
      </w:r>
      <w:r w:rsidR="00381DC9" w:rsidRPr="00381DC9">
        <w:rPr>
          <w:rFonts w:ascii="Arial" w:hAnsi="Arial" w:cs="Arial"/>
          <w:sz w:val="24"/>
          <w:szCs w:val="24"/>
        </w:rPr>
        <w:t>, fracción II</w:t>
      </w:r>
      <w:r w:rsidRPr="008421A4">
        <w:rPr>
          <w:rFonts w:ascii="Arial" w:hAnsi="Arial" w:cs="Arial"/>
          <w:sz w:val="24"/>
          <w:szCs w:val="24"/>
        </w:rPr>
        <w:t xml:space="preserve"> y 3 de la </w:t>
      </w:r>
      <w:r w:rsidR="00884022" w:rsidRPr="008421A4">
        <w:rPr>
          <w:rFonts w:ascii="Arial" w:hAnsi="Arial" w:cs="Arial"/>
          <w:sz w:val="24"/>
          <w:szCs w:val="24"/>
          <w:lang w:val="es-MX"/>
        </w:rPr>
        <w:t>LORCME</w:t>
      </w:r>
      <w:r w:rsidR="008421A4" w:rsidRPr="008421A4">
        <w:rPr>
          <w:rFonts w:ascii="Arial" w:hAnsi="Arial" w:cs="Arial"/>
          <w:sz w:val="24"/>
          <w:szCs w:val="24"/>
          <w:lang w:val="es-MX"/>
        </w:rPr>
        <w:t>,</w:t>
      </w:r>
      <w:r w:rsidRPr="008421A4">
        <w:rPr>
          <w:rFonts w:ascii="Arial" w:hAnsi="Arial" w:cs="Arial"/>
          <w:sz w:val="24"/>
          <w:szCs w:val="24"/>
        </w:rPr>
        <w:t xml:space="preserve"> </w:t>
      </w:r>
      <w:r w:rsidRPr="008421A4">
        <w:rPr>
          <w:rFonts w:ascii="Arial" w:hAnsi="Arial" w:cs="Arial"/>
          <w:sz w:val="24"/>
          <w:szCs w:val="24"/>
          <w:lang w:val="es-MX"/>
        </w:rPr>
        <w:t xml:space="preserve">la Comisión Reguladora de Energía (Comisión) </w:t>
      </w:r>
      <w:r w:rsidRPr="008421A4">
        <w:rPr>
          <w:rFonts w:ascii="Arial" w:hAnsi="Arial" w:cs="Arial"/>
          <w:sz w:val="24"/>
          <w:szCs w:val="24"/>
        </w:rPr>
        <w:t xml:space="preserve">es una </w:t>
      </w:r>
      <w:r w:rsidR="00AE4110">
        <w:rPr>
          <w:rFonts w:ascii="Arial" w:hAnsi="Arial" w:cs="Arial"/>
          <w:sz w:val="24"/>
          <w:szCs w:val="24"/>
        </w:rPr>
        <w:t>d</w:t>
      </w:r>
      <w:r w:rsidRPr="008421A4">
        <w:rPr>
          <w:rFonts w:ascii="Arial" w:hAnsi="Arial" w:cs="Arial"/>
          <w:sz w:val="24"/>
          <w:szCs w:val="24"/>
        </w:rPr>
        <w:t>ependencia de</w:t>
      </w:r>
      <w:r w:rsidR="008421A4" w:rsidRPr="008421A4">
        <w:rPr>
          <w:rFonts w:ascii="Arial" w:hAnsi="Arial" w:cs="Arial"/>
          <w:sz w:val="24"/>
          <w:szCs w:val="24"/>
        </w:rPr>
        <w:t xml:space="preserve"> </w:t>
      </w:r>
      <w:r w:rsidRPr="008421A4">
        <w:rPr>
          <w:rFonts w:ascii="Arial" w:hAnsi="Arial" w:cs="Arial"/>
          <w:sz w:val="24"/>
          <w:szCs w:val="24"/>
        </w:rPr>
        <w:t>l</w:t>
      </w:r>
      <w:r w:rsidR="008421A4" w:rsidRPr="008421A4">
        <w:rPr>
          <w:rFonts w:ascii="Arial" w:hAnsi="Arial" w:cs="Arial"/>
          <w:sz w:val="24"/>
          <w:szCs w:val="24"/>
        </w:rPr>
        <w:t xml:space="preserve">a </w:t>
      </w:r>
      <w:r w:rsidR="00381DC9">
        <w:rPr>
          <w:rFonts w:ascii="Arial" w:hAnsi="Arial" w:cs="Arial"/>
          <w:sz w:val="24"/>
          <w:szCs w:val="24"/>
        </w:rPr>
        <w:t>a</w:t>
      </w:r>
      <w:r w:rsidR="008421A4" w:rsidRPr="008421A4">
        <w:rPr>
          <w:rFonts w:ascii="Arial" w:hAnsi="Arial" w:cs="Arial"/>
          <w:sz w:val="24"/>
          <w:szCs w:val="24"/>
        </w:rPr>
        <w:t xml:space="preserve">dministración </w:t>
      </w:r>
      <w:r w:rsidR="00381DC9">
        <w:rPr>
          <w:rFonts w:ascii="Arial" w:hAnsi="Arial" w:cs="Arial"/>
          <w:sz w:val="24"/>
          <w:szCs w:val="24"/>
        </w:rPr>
        <w:t>p</w:t>
      </w:r>
      <w:r w:rsidR="008421A4" w:rsidRPr="008421A4">
        <w:rPr>
          <w:rFonts w:ascii="Arial" w:hAnsi="Arial" w:cs="Arial"/>
          <w:sz w:val="24"/>
          <w:szCs w:val="24"/>
        </w:rPr>
        <w:t xml:space="preserve">ública </w:t>
      </w:r>
      <w:r w:rsidR="00381DC9">
        <w:rPr>
          <w:rFonts w:ascii="Arial" w:hAnsi="Arial" w:cs="Arial"/>
          <w:sz w:val="24"/>
          <w:szCs w:val="24"/>
        </w:rPr>
        <w:t>federal c</w:t>
      </w:r>
      <w:r w:rsidR="008421A4" w:rsidRPr="008421A4">
        <w:rPr>
          <w:rFonts w:ascii="Arial" w:hAnsi="Arial" w:cs="Arial"/>
          <w:sz w:val="24"/>
          <w:szCs w:val="24"/>
        </w:rPr>
        <w:t>entralizada</w:t>
      </w:r>
      <w:r w:rsidRPr="008421A4">
        <w:rPr>
          <w:rFonts w:ascii="Arial" w:hAnsi="Arial" w:cs="Arial"/>
          <w:sz w:val="24"/>
          <w:szCs w:val="24"/>
        </w:rPr>
        <w:t xml:space="preserve"> </w:t>
      </w:r>
      <w:r w:rsidR="00381DC9" w:rsidRPr="00381DC9">
        <w:rPr>
          <w:rFonts w:ascii="Arial" w:hAnsi="Arial" w:cs="Arial"/>
          <w:sz w:val="24"/>
          <w:szCs w:val="24"/>
        </w:rPr>
        <w:t xml:space="preserve">con carácter de Órgano Regulador Coordinado en Materia Energética, que cuenta </w:t>
      </w:r>
      <w:r w:rsidRPr="008421A4">
        <w:rPr>
          <w:rFonts w:ascii="Arial" w:hAnsi="Arial" w:cs="Arial"/>
          <w:sz w:val="24"/>
          <w:szCs w:val="24"/>
        </w:rPr>
        <w:t>con autonomía técnica, operativa y de gestión</w:t>
      </w:r>
      <w:r w:rsidR="008421A4" w:rsidRPr="008421A4">
        <w:rPr>
          <w:rFonts w:ascii="Arial" w:hAnsi="Arial" w:cs="Arial"/>
          <w:sz w:val="24"/>
          <w:szCs w:val="24"/>
        </w:rPr>
        <w:t xml:space="preserve">, </w:t>
      </w:r>
      <w:r w:rsidR="00381DC9" w:rsidRPr="00381DC9">
        <w:rPr>
          <w:rFonts w:ascii="Arial" w:hAnsi="Arial" w:cs="Arial"/>
          <w:sz w:val="24"/>
          <w:szCs w:val="24"/>
        </w:rPr>
        <w:t>así como con personalidad jurídica propia</w:t>
      </w:r>
      <w:r w:rsidRPr="008421A4">
        <w:rPr>
          <w:rFonts w:ascii="Arial" w:hAnsi="Arial" w:cs="Arial"/>
          <w:sz w:val="24"/>
          <w:szCs w:val="24"/>
        </w:rPr>
        <w:t>.</w:t>
      </w:r>
    </w:p>
    <w:p w14:paraId="1DB9A9C0" w14:textId="77777777" w:rsidR="00310A9C" w:rsidRPr="008421A4" w:rsidRDefault="00310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B1E6EA" w14:textId="77777777" w:rsidR="00381DC9" w:rsidRPr="00D318FE" w:rsidRDefault="004F419A" w:rsidP="004F419A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F419A">
        <w:rPr>
          <w:rFonts w:ascii="Arial" w:hAnsi="Arial" w:cs="Arial"/>
          <w:sz w:val="24"/>
          <w:szCs w:val="24"/>
          <w:lang w:val="es-MX"/>
        </w:rPr>
        <w:t xml:space="preserve">Que de conformidad con los artículos </w:t>
      </w:r>
      <w:r w:rsidR="00381DC9" w:rsidRPr="00381DC9">
        <w:rPr>
          <w:rFonts w:ascii="Arial" w:hAnsi="Arial" w:cs="Arial"/>
          <w:sz w:val="24"/>
          <w:szCs w:val="24"/>
        </w:rPr>
        <w:t>48, fracción II, de la LH; 22, fracción X, de la LORCME y 5, fracci</w:t>
      </w:r>
      <w:r w:rsidR="00051715">
        <w:rPr>
          <w:rFonts w:ascii="Arial" w:hAnsi="Arial" w:cs="Arial"/>
          <w:sz w:val="24"/>
          <w:szCs w:val="24"/>
        </w:rPr>
        <w:t>ón</w:t>
      </w:r>
      <w:r w:rsidR="00381DC9" w:rsidRPr="00381DC9">
        <w:rPr>
          <w:rFonts w:ascii="Arial" w:hAnsi="Arial" w:cs="Arial"/>
          <w:sz w:val="24"/>
          <w:szCs w:val="24"/>
        </w:rPr>
        <w:t xml:space="preserve"> V del Reglamento, la Comisión cuenta con atribuciones para otorgar permisos para la actividad de expendio al público de </w:t>
      </w:r>
      <w:r w:rsidR="00DF168F">
        <w:rPr>
          <w:rFonts w:ascii="Arial" w:hAnsi="Arial" w:cs="Arial"/>
          <w:sz w:val="24"/>
          <w:szCs w:val="24"/>
        </w:rPr>
        <w:t xml:space="preserve">gasolinas y diésel </w:t>
      </w:r>
      <w:r w:rsidR="00F46B6D">
        <w:rPr>
          <w:rFonts w:ascii="Arial" w:hAnsi="Arial" w:cs="Arial"/>
          <w:sz w:val="24"/>
          <w:szCs w:val="24"/>
        </w:rPr>
        <w:t>(Productos)</w:t>
      </w:r>
      <w:r w:rsidR="00381DC9">
        <w:rPr>
          <w:rFonts w:ascii="Arial" w:hAnsi="Arial" w:cs="Arial"/>
          <w:sz w:val="24"/>
          <w:szCs w:val="24"/>
        </w:rPr>
        <w:t>.</w:t>
      </w:r>
    </w:p>
    <w:p w14:paraId="21F499BE" w14:textId="77777777" w:rsidR="00381DC9" w:rsidRPr="00BE462E" w:rsidRDefault="00381DC9" w:rsidP="00BE46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AD5E1" w14:textId="77777777" w:rsidR="004F419A" w:rsidRPr="00F2067A" w:rsidRDefault="00381DC9" w:rsidP="004F419A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81DC9">
        <w:rPr>
          <w:rFonts w:ascii="Arial" w:hAnsi="Arial" w:cs="Arial"/>
          <w:sz w:val="24"/>
          <w:szCs w:val="24"/>
        </w:rPr>
        <w:t xml:space="preserve">Que de acuerdo con lo dispuesto por los artículos </w:t>
      </w:r>
      <w:r w:rsidR="004F419A" w:rsidRPr="004F419A">
        <w:rPr>
          <w:rFonts w:ascii="Arial" w:hAnsi="Arial" w:cs="Arial"/>
          <w:sz w:val="24"/>
          <w:szCs w:val="24"/>
          <w:lang w:val="es-MX"/>
        </w:rPr>
        <w:t xml:space="preserve">81, fracción I, inciso e) de la LH, </w:t>
      </w:r>
      <w:r w:rsidR="00F46B6D" w:rsidRPr="00F46B6D">
        <w:rPr>
          <w:rFonts w:ascii="Arial" w:hAnsi="Arial" w:cs="Arial"/>
          <w:sz w:val="24"/>
          <w:szCs w:val="24"/>
        </w:rPr>
        <w:t>41, fracción I y 42 de la LORCME, la Comisión deberá regular, supervisar y promover el desarrollo eficiente de la actividad</w:t>
      </w:r>
      <w:r w:rsidR="00051715">
        <w:rPr>
          <w:rFonts w:ascii="Arial" w:hAnsi="Arial" w:cs="Arial"/>
          <w:sz w:val="24"/>
          <w:szCs w:val="24"/>
        </w:rPr>
        <w:t xml:space="preserve"> de expendio al público de petrolíferos</w:t>
      </w:r>
      <w:r w:rsidR="00F46B6D" w:rsidRPr="00F46B6D">
        <w:rPr>
          <w:rFonts w:ascii="Arial" w:hAnsi="Arial" w:cs="Arial"/>
          <w:sz w:val="24"/>
          <w:szCs w:val="24"/>
        </w:rPr>
        <w:t>, así como promover la competencia en el sector, proteger los intereses de los usuarios, propiciar una adecuada cobertura nacional y atender la confiabilidad, estabilidad y seguridad en el suministro y la prestación de</w:t>
      </w:r>
      <w:r w:rsidR="00051715">
        <w:rPr>
          <w:rFonts w:ascii="Arial" w:hAnsi="Arial" w:cs="Arial"/>
          <w:sz w:val="24"/>
          <w:szCs w:val="24"/>
        </w:rPr>
        <w:t>l</w:t>
      </w:r>
      <w:r w:rsidR="00F46B6D" w:rsidRPr="00F46B6D">
        <w:rPr>
          <w:rFonts w:ascii="Arial" w:hAnsi="Arial" w:cs="Arial"/>
          <w:sz w:val="24"/>
          <w:szCs w:val="24"/>
        </w:rPr>
        <w:t xml:space="preserve"> servicio</w:t>
      </w:r>
      <w:r w:rsidR="004F419A" w:rsidRPr="004F419A">
        <w:rPr>
          <w:rFonts w:ascii="Arial" w:hAnsi="Arial" w:cs="Arial"/>
          <w:sz w:val="24"/>
          <w:szCs w:val="24"/>
          <w:lang w:val="es-MX"/>
        </w:rPr>
        <w:t>.</w:t>
      </w:r>
    </w:p>
    <w:p w14:paraId="7DABF9FE" w14:textId="77777777" w:rsidR="005A439B" w:rsidRPr="00F2067A" w:rsidRDefault="005A439B" w:rsidP="00F206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A27CA2" w14:textId="77777777" w:rsidR="00F46B6D" w:rsidRDefault="005A439B" w:rsidP="00F46B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Q</w:t>
      </w:r>
      <w:r w:rsidR="00F46B6D">
        <w:rPr>
          <w:rFonts w:ascii="Arial" w:hAnsi="Arial" w:cs="Arial"/>
          <w:sz w:val="24"/>
          <w:szCs w:val="24"/>
          <w:lang w:val="es-MX"/>
        </w:rPr>
        <w:t>ue</w:t>
      </w:r>
      <w:r w:rsidR="00F46B6D" w:rsidRPr="00F46B6D">
        <w:rPr>
          <w:rFonts w:ascii="Arial" w:eastAsia="Times New Roman" w:hAnsi="Arial" w:cs="Arial"/>
          <w:sz w:val="18"/>
          <w:szCs w:val="24"/>
          <w:lang w:eastAsia="es-ES"/>
        </w:rPr>
        <w:t xml:space="preserve"> </w:t>
      </w:r>
      <w:r w:rsidR="00F46B6D" w:rsidRPr="00F46B6D">
        <w:rPr>
          <w:rFonts w:ascii="Arial" w:hAnsi="Arial" w:cs="Arial"/>
          <w:sz w:val="24"/>
          <w:szCs w:val="24"/>
        </w:rPr>
        <w:t xml:space="preserve">de conformidad con el artículo 81, fracciones VI y VIII de la LH, corresponde a la Comisión supervisar las actividades reguladas, con objeto de evaluar su funcionamiento conforme a los objetivos de la política pública en materia energética y, en su caso, tomar las medidas conducentes, tales como expedir o modificar la regulación, proveer información pública sobre los resultados de sus análisis y el desempeño de los participantes, así como recopilar información sobre precios, descuentos y volúmenes en materia de comercialización y expendio al público de </w:t>
      </w:r>
      <w:r w:rsidR="00F14AB2">
        <w:rPr>
          <w:rFonts w:ascii="Arial" w:hAnsi="Arial" w:cs="Arial"/>
          <w:sz w:val="24"/>
          <w:szCs w:val="24"/>
        </w:rPr>
        <w:t>los Productos</w:t>
      </w:r>
      <w:r w:rsidR="00F46B6D" w:rsidRPr="00F46B6D">
        <w:rPr>
          <w:rFonts w:ascii="Arial" w:hAnsi="Arial" w:cs="Arial"/>
          <w:sz w:val="24"/>
          <w:szCs w:val="24"/>
        </w:rPr>
        <w:t>, para fines estadísticos, regulatorios y de supervisión.</w:t>
      </w:r>
    </w:p>
    <w:p w14:paraId="79943A53" w14:textId="77777777" w:rsidR="00F46B6D" w:rsidRPr="00F46B6D" w:rsidRDefault="00F46B6D" w:rsidP="00D318F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8E7C6F" w14:textId="77777777" w:rsidR="005A439B" w:rsidRDefault="00F46B6D" w:rsidP="000D6E3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F46B6D">
        <w:rPr>
          <w:rFonts w:ascii="Arial" w:hAnsi="Arial" w:cs="Arial"/>
          <w:sz w:val="24"/>
          <w:szCs w:val="24"/>
        </w:rPr>
        <w:t>Que el artículo 7 del Reglamento establece que la</w:t>
      </w:r>
      <w:r w:rsidR="000E5593">
        <w:rPr>
          <w:rFonts w:ascii="Arial" w:hAnsi="Arial" w:cs="Arial"/>
          <w:sz w:val="24"/>
          <w:szCs w:val="24"/>
        </w:rPr>
        <w:t xml:space="preserve"> activ</w:t>
      </w:r>
      <w:r w:rsidR="00AE4110">
        <w:rPr>
          <w:rFonts w:ascii="Arial" w:hAnsi="Arial" w:cs="Arial"/>
          <w:sz w:val="24"/>
          <w:szCs w:val="24"/>
        </w:rPr>
        <w:t>i</w:t>
      </w:r>
      <w:r w:rsidR="000E5593">
        <w:rPr>
          <w:rFonts w:ascii="Arial" w:hAnsi="Arial" w:cs="Arial"/>
          <w:sz w:val="24"/>
          <w:szCs w:val="24"/>
        </w:rPr>
        <w:t>dad de expendio al público</w:t>
      </w:r>
      <w:r w:rsidRPr="00F46B6D">
        <w:rPr>
          <w:rFonts w:ascii="Arial" w:hAnsi="Arial" w:cs="Arial"/>
          <w:sz w:val="24"/>
          <w:szCs w:val="24"/>
        </w:rPr>
        <w:t xml:space="preserve"> deberá realizarse de manera eficiente, homogénea, regular, segura, continua y uniforme, en condiciones no discriminatorias en cu</w:t>
      </w:r>
      <w:r w:rsidR="000E5593">
        <w:rPr>
          <w:rFonts w:ascii="Arial" w:hAnsi="Arial" w:cs="Arial"/>
          <w:sz w:val="24"/>
          <w:szCs w:val="24"/>
        </w:rPr>
        <w:t>a</w:t>
      </w:r>
      <w:r w:rsidRPr="00F46B6D">
        <w:rPr>
          <w:rFonts w:ascii="Arial" w:hAnsi="Arial" w:cs="Arial"/>
          <w:sz w:val="24"/>
          <w:szCs w:val="24"/>
        </w:rPr>
        <w:t>nto a su calidad, oportunidad, cantidad y precio</w:t>
      </w:r>
      <w:r>
        <w:rPr>
          <w:rFonts w:ascii="Arial" w:hAnsi="Arial" w:cs="Arial"/>
          <w:sz w:val="24"/>
          <w:szCs w:val="24"/>
        </w:rPr>
        <w:t>.</w:t>
      </w:r>
    </w:p>
    <w:p w14:paraId="634898F2" w14:textId="77777777" w:rsidR="005A439B" w:rsidRDefault="005A439B" w:rsidP="00F2067A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732067F5" w14:textId="77777777" w:rsidR="00CC7713" w:rsidRDefault="00BA132B" w:rsidP="00F2067A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F2067A">
        <w:rPr>
          <w:rFonts w:ascii="Arial" w:hAnsi="Arial" w:cs="Arial"/>
          <w:sz w:val="24"/>
          <w:szCs w:val="24"/>
          <w:lang w:val="es-MX"/>
        </w:rPr>
        <w:t>Que la LIF establece en su artículo 25, fracción I</w:t>
      </w:r>
      <w:r w:rsidR="00D322C0">
        <w:rPr>
          <w:rFonts w:ascii="Arial" w:hAnsi="Arial" w:cs="Arial"/>
          <w:sz w:val="24"/>
          <w:szCs w:val="24"/>
          <w:lang w:val="es-MX"/>
        </w:rPr>
        <w:t xml:space="preserve">I </w:t>
      </w:r>
      <w:r w:rsidR="00E02685">
        <w:rPr>
          <w:rFonts w:ascii="Arial" w:hAnsi="Arial" w:cs="Arial"/>
          <w:sz w:val="24"/>
          <w:szCs w:val="24"/>
          <w:lang w:val="es-MX"/>
        </w:rPr>
        <w:t>la obligación a cargo de</w:t>
      </w:r>
      <w:r w:rsidR="00D322C0">
        <w:rPr>
          <w:rFonts w:ascii="Arial" w:hAnsi="Arial" w:cs="Arial"/>
          <w:sz w:val="24"/>
          <w:szCs w:val="24"/>
          <w:lang w:val="es-MX"/>
        </w:rPr>
        <w:t xml:space="preserve"> los permisionarios de expendio al público en estaciones de servicio </w:t>
      </w:r>
      <w:r w:rsidR="00E02685">
        <w:rPr>
          <w:rFonts w:ascii="Arial" w:hAnsi="Arial" w:cs="Arial"/>
          <w:sz w:val="24"/>
          <w:szCs w:val="24"/>
          <w:lang w:val="es-MX"/>
        </w:rPr>
        <w:t xml:space="preserve">de </w:t>
      </w:r>
      <w:r w:rsidR="00D322C0">
        <w:rPr>
          <w:rFonts w:ascii="Arial" w:hAnsi="Arial" w:cs="Arial"/>
          <w:sz w:val="24"/>
          <w:szCs w:val="24"/>
          <w:lang w:val="es-MX"/>
        </w:rPr>
        <w:t>dar a conocer al público, en cada estación de servicio, el precio por litro de venta vigente</w:t>
      </w:r>
      <w:r w:rsidR="00CC7713">
        <w:rPr>
          <w:rFonts w:ascii="Arial" w:hAnsi="Arial" w:cs="Arial"/>
          <w:sz w:val="24"/>
          <w:szCs w:val="24"/>
          <w:lang w:val="es-MX"/>
        </w:rPr>
        <w:t xml:space="preserve"> de </w:t>
      </w:r>
      <w:r w:rsidR="007C0F1E">
        <w:rPr>
          <w:rFonts w:ascii="Arial" w:hAnsi="Arial" w:cs="Arial"/>
          <w:sz w:val="24"/>
          <w:szCs w:val="24"/>
          <w:lang w:val="es-MX"/>
        </w:rPr>
        <w:t xml:space="preserve">los </w:t>
      </w:r>
      <w:r w:rsidR="007C0F1E">
        <w:rPr>
          <w:rFonts w:ascii="Arial" w:hAnsi="Arial" w:cs="Arial"/>
          <w:sz w:val="24"/>
          <w:szCs w:val="24"/>
          <w:lang w:val="es-MX"/>
        </w:rPr>
        <w:lastRenderedPageBreak/>
        <w:t xml:space="preserve">Productos </w:t>
      </w:r>
      <w:r w:rsidR="00CC7713">
        <w:rPr>
          <w:rFonts w:ascii="Arial" w:hAnsi="Arial" w:cs="Arial"/>
          <w:sz w:val="24"/>
          <w:szCs w:val="24"/>
          <w:lang w:val="es-MX"/>
        </w:rPr>
        <w:t>en un lugar prominente, asegurando la máxima visibilidad de la información.</w:t>
      </w:r>
    </w:p>
    <w:p w14:paraId="3D411F5C" w14:textId="77777777" w:rsidR="007009D2" w:rsidRDefault="007009D2" w:rsidP="00F2067A">
      <w:pPr>
        <w:pStyle w:val="Prrafodelista"/>
        <w:spacing w:after="0" w:line="240" w:lineRule="auto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065CE1EB" w14:textId="1310F831" w:rsidR="007C0F1E" w:rsidRPr="007C0F1E" w:rsidRDefault="00AB4185" w:rsidP="000E5593">
      <w:pPr>
        <w:pStyle w:val="Prrafodelista"/>
        <w:numPr>
          <w:ilvl w:val="0"/>
          <w:numId w:val="2"/>
        </w:numPr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Que</w:t>
      </w:r>
      <w:r w:rsidR="000F51C7">
        <w:rPr>
          <w:rFonts w:ascii="Arial" w:hAnsi="Arial" w:cs="Arial"/>
          <w:sz w:val="24"/>
          <w:szCs w:val="24"/>
          <w:lang w:val="es-MX"/>
        </w:rPr>
        <w:t>,</w:t>
      </w:r>
      <w:r w:rsidR="007C0F1E">
        <w:rPr>
          <w:rFonts w:ascii="Arial" w:hAnsi="Arial" w:cs="Arial"/>
          <w:sz w:val="24"/>
          <w:szCs w:val="24"/>
          <w:lang w:val="es-MX"/>
        </w:rPr>
        <w:t xml:space="preserve"> </w:t>
      </w:r>
      <w:r w:rsidR="00AE4110">
        <w:rPr>
          <w:rFonts w:ascii="Arial" w:hAnsi="Arial" w:cs="Arial"/>
          <w:sz w:val="24"/>
          <w:szCs w:val="24"/>
          <w:lang w:val="es-MX"/>
        </w:rPr>
        <w:t xml:space="preserve">para efectos de lo dispuesto en el considerando anterior, </w:t>
      </w:r>
      <w:r w:rsidR="000E5593">
        <w:rPr>
          <w:rFonts w:ascii="Arial" w:hAnsi="Arial" w:cs="Arial"/>
          <w:sz w:val="24"/>
          <w:szCs w:val="24"/>
          <w:lang w:val="es-MX"/>
        </w:rPr>
        <w:t xml:space="preserve">la </w:t>
      </w:r>
      <w:r w:rsidR="007C0F1E">
        <w:rPr>
          <w:rFonts w:ascii="Arial" w:hAnsi="Arial" w:cs="Arial"/>
          <w:sz w:val="24"/>
          <w:szCs w:val="24"/>
          <w:lang w:val="es-MX"/>
        </w:rPr>
        <w:t xml:space="preserve">Comisión </w:t>
      </w:r>
      <w:r w:rsidR="00AE4110">
        <w:rPr>
          <w:rFonts w:ascii="Arial" w:hAnsi="Arial" w:cs="Arial"/>
          <w:sz w:val="24"/>
          <w:szCs w:val="24"/>
          <w:lang w:val="es-MX"/>
        </w:rPr>
        <w:t>deberá establecer</w:t>
      </w:r>
      <w:r w:rsidR="00E6694A">
        <w:rPr>
          <w:rFonts w:ascii="Arial" w:hAnsi="Arial" w:cs="Arial"/>
          <w:sz w:val="24"/>
          <w:szCs w:val="24"/>
          <w:lang w:val="es-MX"/>
        </w:rPr>
        <w:t xml:space="preserve"> </w:t>
      </w:r>
      <w:r w:rsidR="007C0F1E">
        <w:rPr>
          <w:rFonts w:ascii="Arial" w:hAnsi="Arial" w:cs="Arial"/>
          <w:sz w:val="24"/>
          <w:szCs w:val="24"/>
          <w:lang w:val="es-MX"/>
        </w:rPr>
        <w:t>los lineamientos</w:t>
      </w:r>
      <w:r w:rsidR="00AE4110">
        <w:rPr>
          <w:rFonts w:ascii="Arial" w:hAnsi="Arial" w:cs="Arial"/>
          <w:sz w:val="24"/>
          <w:szCs w:val="24"/>
          <w:lang w:val="es-MX"/>
        </w:rPr>
        <w:t xml:space="preserve"> correspondientes</w:t>
      </w:r>
      <w:r w:rsidR="00D024CB">
        <w:rPr>
          <w:rFonts w:ascii="Arial" w:hAnsi="Arial" w:cs="Arial"/>
          <w:sz w:val="24"/>
          <w:szCs w:val="24"/>
          <w:lang w:val="es-MX"/>
        </w:rPr>
        <w:t>,</w:t>
      </w:r>
      <w:r w:rsidR="007C0F1E">
        <w:rPr>
          <w:rFonts w:ascii="Arial" w:hAnsi="Arial" w:cs="Arial"/>
          <w:sz w:val="24"/>
          <w:szCs w:val="24"/>
          <w:lang w:val="es-MX"/>
        </w:rPr>
        <w:t xml:space="preserve"> </w:t>
      </w:r>
      <w:r w:rsidR="000E5593">
        <w:rPr>
          <w:rFonts w:ascii="Arial" w:hAnsi="Arial" w:cs="Arial"/>
          <w:sz w:val="24"/>
          <w:szCs w:val="24"/>
          <w:lang w:val="es-MX"/>
        </w:rPr>
        <w:t>los cuales deberán ser de aplicación general para todos los permisionarios de expendio al público de petrolíferos, a fin de que</w:t>
      </w:r>
      <w:r w:rsidR="007C0F1E">
        <w:rPr>
          <w:rFonts w:ascii="Arial" w:hAnsi="Arial" w:cs="Arial"/>
          <w:sz w:val="24"/>
          <w:szCs w:val="24"/>
          <w:lang w:val="es-MX"/>
        </w:rPr>
        <w:t xml:space="preserve"> </w:t>
      </w:r>
      <w:r w:rsidR="00D024CB">
        <w:rPr>
          <w:rFonts w:ascii="Arial" w:hAnsi="Arial" w:cs="Arial"/>
          <w:sz w:val="24"/>
          <w:szCs w:val="24"/>
          <w:lang w:val="es-MX"/>
        </w:rPr>
        <w:t xml:space="preserve">los </w:t>
      </w:r>
      <w:r w:rsidR="007C0F1E">
        <w:rPr>
          <w:rFonts w:ascii="Arial" w:hAnsi="Arial" w:cs="Arial"/>
          <w:sz w:val="24"/>
          <w:szCs w:val="24"/>
          <w:lang w:val="es-MX"/>
        </w:rPr>
        <w:t>consumidor</w:t>
      </w:r>
      <w:r w:rsidR="00D024CB">
        <w:rPr>
          <w:rFonts w:ascii="Arial" w:hAnsi="Arial" w:cs="Arial"/>
          <w:sz w:val="24"/>
          <w:szCs w:val="24"/>
          <w:lang w:val="es-MX"/>
        </w:rPr>
        <w:t>es</w:t>
      </w:r>
      <w:r w:rsidR="007C0F1E">
        <w:rPr>
          <w:rFonts w:ascii="Arial" w:hAnsi="Arial" w:cs="Arial"/>
          <w:sz w:val="24"/>
          <w:szCs w:val="24"/>
          <w:lang w:val="es-MX"/>
        </w:rPr>
        <w:t xml:space="preserve"> </w:t>
      </w:r>
      <w:r w:rsidR="00D024CB">
        <w:rPr>
          <w:rFonts w:ascii="Arial" w:hAnsi="Arial" w:cs="Arial"/>
          <w:sz w:val="24"/>
          <w:szCs w:val="24"/>
          <w:lang w:val="es-MX"/>
        </w:rPr>
        <w:t>tengan conocimiento de los precios vigentes en cada estación de servicio</w:t>
      </w:r>
      <w:r w:rsidR="007C0F1E">
        <w:rPr>
          <w:rFonts w:ascii="Arial" w:hAnsi="Arial" w:cs="Arial"/>
          <w:sz w:val="24"/>
          <w:szCs w:val="24"/>
          <w:lang w:val="es-MX"/>
        </w:rPr>
        <w:t xml:space="preserve">, </w:t>
      </w:r>
      <w:r w:rsidR="000E5593">
        <w:rPr>
          <w:rFonts w:ascii="Arial" w:hAnsi="Arial" w:cs="Arial"/>
          <w:sz w:val="24"/>
          <w:szCs w:val="24"/>
          <w:lang w:val="es-MX"/>
        </w:rPr>
        <w:t>sin que esto genere</w:t>
      </w:r>
      <w:r w:rsidR="007C0F1E">
        <w:rPr>
          <w:rFonts w:ascii="Arial" w:hAnsi="Arial" w:cs="Arial"/>
          <w:sz w:val="24"/>
          <w:szCs w:val="24"/>
          <w:lang w:val="es-MX"/>
        </w:rPr>
        <w:t xml:space="preserve"> costos adicionales innecesarios para el permisionario.</w:t>
      </w:r>
    </w:p>
    <w:p w14:paraId="3453B183" w14:textId="77777777" w:rsidR="007C0F1E" w:rsidRDefault="007C0F1E" w:rsidP="009A5B02">
      <w:pPr>
        <w:pStyle w:val="Prrafodelista"/>
        <w:spacing w:after="0" w:line="240" w:lineRule="auto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09CDD0D3" w14:textId="4BA48ADB" w:rsidR="00A47B6B" w:rsidRDefault="00680898" w:rsidP="000E5593">
      <w:pPr>
        <w:pStyle w:val="Prrafodelista"/>
        <w:numPr>
          <w:ilvl w:val="0"/>
          <w:numId w:val="2"/>
        </w:numPr>
        <w:spacing w:after="0" w:line="240" w:lineRule="auto"/>
        <w:ind w:right="51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Que</w:t>
      </w:r>
      <w:r w:rsidR="00AB4185">
        <w:rPr>
          <w:rFonts w:ascii="Arial" w:hAnsi="Arial" w:cs="Arial"/>
          <w:sz w:val="24"/>
          <w:szCs w:val="24"/>
          <w:lang w:val="es-MX"/>
        </w:rPr>
        <w:t xml:space="preserve"> con el propósito de que la información de precios sea fácilmente comparable por el consumidor, lo que requiere uniformidad,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0E5593">
        <w:rPr>
          <w:rFonts w:ascii="Arial" w:hAnsi="Arial" w:cs="Arial"/>
          <w:sz w:val="24"/>
          <w:szCs w:val="24"/>
          <w:lang w:val="es-MX"/>
        </w:rPr>
        <w:t xml:space="preserve">la </w:t>
      </w:r>
      <w:r>
        <w:rPr>
          <w:rFonts w:ascii="Arial" w:hAnsi="Arial" w:cs="Arial"/>
          <w:sz w:val="24"/>
          <w:szCs w:val="24"/>
          <w:lang w:val="es-MX"/>
        </w:rPr>
        <w:t xml:space="preserve">Comisión considera </w:t>
      </w:r>
      <w:r w:rsidR="00AB4185">
        <w:rPr>
          <w:rFonts w:ascii="Arial" w:hAnsi="Arial" w:cs="Arial"/>
          <w:sz w:val="24"/>
          <w:szCs w:val="24"/>
          <w:lang w:val="es-MX"/>
        </w:rPr>
        <w:t xml:space="preserve">necesario que se publique </w:t>
      </w:r>
      <w:r>
        <w:rPr>
          <w:rFonts w:ascii="Arial" w:hAnsi="Arial" w:cs="Arial"/>
          <w:sz w:val="24"/>
          <w:szCs w:val="24"/>
          <w:lang w:val="es-MX"/>
        </w:rPr>
        <w:t xml:space="preserve">el precio por litro </w:t>
      </w:r>
      <w:r w:rsidR="009A5B02">
        <w:rPr>
          <w:rFonts w:ascii="Arial" w:hAnsi="Arial" w:cs="Arial"/>
          <w:sz w:val="24"/>
          <w:szCs w:val="24"/>
          <w:lang w:val="es-MX"/>
        </w:rPr>
        <w:t>de</w:t>
      </w:r>
      <w:r w:rsidR="00AB4185">
        <w:rPr>
          <w:rFonts w:ascii="Arial" w:hAnsi="Arial" w:cs="Arial"/>
          <w:sz w:val="24"/>
          <w:szCs w:val="24"/>
          <w:lang w:val="es-MX"/>
        </w:rPr>
        <w:t xml:space="preserve"> cada </w:t>
      </w:r>
      <w:r w:rsidR="009A5B02">
        <w:rPr>
          <w:rFonts w:ascii="Arial" w:hAnsi="Arial" w:cs="Arial"/>
          <w:sz w:val="24"/>
          <w:szCs w:val="24"/>
          <w:lang w:val="es-MX"/>
        </w:rPr>
        <w:t>producto</w:t>
      </w:r>
      <w:r w:rsidR="00A47B6B">
        <w:rPr>
          <w:rFonts w:ascii="Arial" w:hAnsi="Arial" w:cs="Arial"/>
          <w:sz w:val="24"/>
          <w:szCs w:val="24"/>
          <w:lang w:val="es-MX"/>
        </w:rPr>
        <w:t>.</w:t>
      </w:r>
    </w:p>
    <w:p w14:paraId="37D0E726" w14:textId="77777777" w:rsidR="00733263" w:rsidRDefault="00733263" w:rsidP="00733263">
      <w:pPr>
        <w:pStyle w:val="Prrafodelista"/>
        <w:spacing w:after="0" w:line="240" w:lineRule="auto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644074FE" w14:textId="7270145A" w:rsidR="006215EB" w:rsidRPr="00097BF8" w:rsidRDefault="006215EB" w:rsidP="006215EB">
      <w:pPr>
        <w:pStyle w:val="Prrafodelista"/>
        <w:numPr>
          <w:ilvl w:val="0"/>
          <w:numId w:val="2"/>
        </w:numPr>
        <w:spacing w:after="120" w:line="259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Que</w:t>
      </w:r>
      <w:r w:rsidRPr="00471B66">
        <w:rPr>
          <w:rFonts w:ascii="Arial" w:hAnsi="Arial" w:cs="Arial"/>
          <w:sz w:val="24"/>
          <w:szCs w:val="24"/>
        </w:rPr>
        <w:t xml:space="preserve"> la </w:t>
      </w:r>
      <w:r w:rsidR="00275F92" w:rsidRPr="00275F92">
        <w:rPr>
          <w:rFonts w:ascii="Arial" w:hAnsi="Arial" w:cs="Arial"/>
          <w:sz w:val="24"/>
          <w:szCs w:val="24"/>
        </w:rPr>
        <w:t>NOM-016</w:t>
      </w:r>
      <w:r w:rsidR="00A574AD">
        <w:rPr>
          <w:rFonts w:ascii="Arial" w:hAnsi="Arial" w:cs="Arial"/>
          <w:sz w:val="24"/>
          <w:szCs w:val="24"/>
        </w:rPr>
        <w:t>-CRE-2016</w:t>
      </w:r>
      <w:r w:rsidRPr="00471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tiene por objeto </w:t>
      </w:r>
      <w:r w:rsidRPr="00F0780B">
        <w:rPr>
          <w:rFonts w:ascii="Arial" w:hAnsi="Arial" w:cs="Arial"/>
          <w:sz w:val="24"/>
          <w:szCs w:val="24"/>
        </w:rPr>
        <w:t>establecer las especificaciones de calidad que deben cumplir los petrolíferos en cada etapa de la cadena de producción y suministro, en territorio nacional, incluyendo su importación</w:t>
      </w:r>
      <w:r>
        <w:rPr>
          <w:rFonts w:ascii="Arial" w:hAnsi="Arial" w:cs="Arial"/>
          <w:sz w:val="24"/>
          <w:szCs w:val="24"/>
        </w:rPr>
        <w:t>.</w:t>
      </w:r>
    </w:p>
    <w:p w14:paraId="17D52C76" w14:textId="77777777" w:rsidR="006215EB" w:rsidRPr="00BC0AB8" w:rsidRDefault="006215EB" w:rsidP="00BC0AB8">
      <w:pPr>
        <w:pStyle w:val="Prrafodelista"/>
        <w:spacing w:after="0" w:line="240" w:lineRule="auto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68176BD4" w14:textId="24F9C30C" w:rsidR="006215EB" w:rsidRPr="00097BF8" w:rsidRDefault="006215EB" w:rsidP="006215EB">
      <w:pPr>
        <w:pStyle w:val="Prrafodelista"/>
        <w:numPr>
          <w:ilvl w:val="0"/>
          <w:numId w:val="2"/>
        </w:numPr>
        <w:spacing w:after="120" w:line="259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8C4A71" w:rsidRPr="008C4A71">
        <w:rPr>
          <w:rFonts w:ascii="Arial" w:hAnsi="Arial" w:cs="Arial"/>
          <w:sz w:val="24"/>
          <w:szCs w:val="24"/>
        </w:rPr>
        <w:t xml:space="preserve">de conformidad con </w:t>
      </w:r>
      <w:r w:rsidR="00BC0AB8">
        <w:rPr>
          <w:rFonts w:ascii="Arial" w:hAnsi="Arial" w:cs="Arial"/>
          <w:sz w:val="24"/>
          <w:szCs w:val="24"/>
        </w:rPr>
        <w:t>la obligación adicional (4) de la Tabla 6</w:t>
      </w:r>
      <w:r w:rsidR="008C4A71">
        <w:rPr>
          <w:rFonts w:ascii="Arial" w:hAnsi="Arial" w:cs="Arial"/>
          <w:sz w:val="24"/>
          <w:szCs w:val="24"/>
        </w:rPr>
        <w:t xml:space="preserve"> de </w:t>
      </w:r>
      <w:r w:rsidRPr="00471B66">
        <w:rPr>
          <w:rFonts w:ascii="Arial" w:hAnsi="Arial" w:cs="Arial"/>
          <w:sz w:val="24"/>
          <w:szCs w:val="24"/>
        </w:rPr>
        <w:t xml:space="preserve">la </w:t>
      </w:r>
      <w:r w:rsidR="008C4A71" w:rsidRPr="008C4A71">
        <w:rPr>
          <w:rFonts w:ascii="Arial" w:hAnsi="Arial" w:cs="Arial"/>
          <w:sz w:val="24"/>
          <w:szCs w:val="24"/>
        </w:rPr>
        <w:t>NOM-016</w:t>
      </w:r>
      <w:r w:rsidR="00A574AD">
        <w:rPr>
          <w:rFonts w:ascii="Arial" w:hAnsi="Arial" w:cs="Arial"/>
          <w:sz w:val="24"/>
          <w:szCs w:val="24"/>
        </w:rPr>
        <w:t>-CRE-2016</w:t>
      </w:r>
      <w:r>
        <w:rPr>
          <w:rFonts w:ascii="Arial" w:hAnsi="Arial" w:cs="Arial"/>
          <w:sz w:val="24"/>
          <w:szCs w:val="24"/>
        </w:rPr>
        <w:t xml:space="preserve"> la comercialización de gasolinas </w:t>
      </w:r>
      <w:r w:rsidR="008C4A71">
        <w:rPr>
          <w:rFonts w:ascii="Arial" w:hAnsi="Arial" w:cs="Arial"/>
          <w:sz w:val="24"/>
          <w:szCs w:val="24"/>
        </w:rPr>
        <w:t>podrá contener de forma optativa</w:t>
      </w:r>
      <w:r>
        <w:rPr>
          <w:rFonts w:ascii="Arial" w:hAnsi="Arial" w:cs="Arial"/>
          <w:sz w:val="24"/>
          <w:szCs w:val="24"/>
        </w:rPr>
        <w:t xml:space="preserve"> hasta 10% en volumen de etanol, ampliando las opciones de elección entre petrolíferos de uso automotriz.</w:t>
      </w:r>
    </w:p>
    <w:p w14:paraId="6590905C" w14:textId="77777777" w:rsidR="006215EB" w:rsidRDefault="006215EB" w:rsidP="00733263">
      <w:pPr>
        <w:pStyle w:val="Prrafodelista"/>
        <w:spacing w:after="0" w:line="240" w:lineRule="auto"/>
        <w:ind w:left="0" w:right="567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75FF0C49" w14:textId="397320AF" w:rsidR="00733263" w:rsidRPr="000F51C7" w:rsidRDefault="00733263" w:rsidP="000E5593">
      <w:pPr>
        <w:pStyle w:val="Prrafodelista"/>
        <w:numPr>
          <w:ilvl w:val="0"/>
          <w:numId w:val="2"/>
        </w:numPr>
        <w:spacing w:after="120" w:line="259" w:lineRule="auto"/>
        <w:ind w:right="51"/>
        <w:jc w:val="both"/>
        <w:rPr>
          <w:rFonts w:ascii="Arial" w:hAnsi="Arial" w:cs="Arial"/>
        </w:rPr>
      </w:pPr>
      <w:r w:rsidRPr="00733263">
        <w:rPr>
          <w:rFonts w:ascii="Arial" w:hAnsi="Arial" w:cs="Arial"/>
          <w:sz w:val="24"/>
          <w:szCs w:val="24"/>
          <w:lang w:val="es-MX"/>
        </w:rPr>
        <w:t xml:space="preserve">Que </w:t>
      </w:r>
      <w:r w:rsidR="00552C7B">
        <w:rPr>
          <w:rFonts w:ascii="Arial" w:hAnsi="Arial" w:cs="Arial"/>
          <w:sz w:val="24"/>
          <w:szCs w:val="24"/>
          <w:lang w:val="es-MX"/>
        </w:rPr>
        <w:t>para dar a conocer al público en general la información de precios</w:t>
      </w:r>
      <w:r w:rsidR="008C4A71">
        <w:rPr>
          <w:rFonts w:ascii="Arial" w:hAnsi="Arial" w:cs="Arial"/>
          <w:sz w:val="24"/>
          <w:szCs w:val="24"/>
          <w:lang w:val="es-MX"/>
        </w:rPr>
        <w:t xml:space="preserve"> referida en la LIF</w:t>
      </w:r>
      <w:r w:rsidR="006215EB">
        <w:rPr>
          <w:rFonts w:ascii="Arial" w:hAnsi="Arial" w:cs="Arial"/>
          <w:sz w:val="24"/>
          <w:szCs w:val="24"/>
          <w:lang w:val="es-MX"/>
        </w:rPr>
        <w:t>, así como</w:t>
      </w:r>
      <w:r w:rsidR="006215EB" w:rsidRPr="006215EB">
        <w:rPr>
          <w:rFonts w:ascii="Arial" w:hAnsi="Arial" w:cs="Arial"/>
          <w:sz w:val="24"/>
          <w:szCs w:val="24"/>
          <w:lang w:val="es-MX"/>
        </w:rPr>
        <w:t xml:space="preserve"> </w:t>
      </w:r>
      <w:r w:rsidR="006215EB">
        <w:rPr>
          <w:rFonts w:ascii="Arial" w:hAnsi="Arial" w:cs="Arial"/>
          <w:sz w:val="24"/>
          <w:szCs w:val="24"/>
          <w:lang w:val="es-MX"/>
        </w:rPr>
        <w:t>los tipos de gasolinas y diésel sin perjuicio de las marcas, colores e información comercial de los expendedores</w:t>
      </w:r>
      <w:r w:rsidR="00552C7B">
        <w:rPr>
          <w:rFonts w:ascii="Arial" w:hAnsi="Arial" w:cs="Arial"/>
          <w:sz w:val="24"/>
          <w:szCs w:val="24"/>
          <w:lang w:val="es-MX"/>
        </w:rPr>
        <w:t xml:space="preserve">, </w:t>
      </w:r>
      <w:r w:rsidR="000E5593">
        <w:rPr>
          <w:rFonts w:ascii="Arial" w:hAnsi="Arial" w:cs="Arial"/>
          <w:sz w:val="24"/>
          <w:szCs w:val="24"/>
          <w:lang w:val="es-MX"/>
        </w:rPr>
        <w:t>la</w:t>
      </w:r>
      <w:r w:rsidR="000E5593" w:rsidRPr="00733263">
        <w:rPr>
          <w:rFonts w:ascii="Arial" w:hAnsi="Arial" w:cs="Arial"/>
          <w:sz w:val="24"/>
          <w:szCs w:val="24"/>
          <w:lang w:val="es-MX"/>
        </w:rPr>
        <w:t xml:space="preserve"> </w:t>
      </w:r>
      <w:r w:rsidRPr="00733263">
        <w:rPr>
          <w:rFonts w:ascii="Arial" w:hAnsi="Arial" w:cs="Arial"/>
          <w:sz w:val="24"/>
          <w:szCs w:val="24"/>
          <w:lang w:val="es-MX"/>
        </w:rPr>
        <w:t xml:space="preserve">Comisión considera que el </w:t>
      </w:r>
      <w:r w:rsidR="00552C7B">
        <w:rPr>
          <w:rFonts w:ascii="Arial" w:hAnsi="Arial" w:cs="Arial"/>
          <w:sz w:val="24"/>
          <w:szCs w:val="24"/>
          <w:lang w:val="es-MX"/>
        </w:rPr>
        <w:t>tablero de p</w:t>
      </w:r>
      <w:r w:rsidR="006215EB">
        <w:rPr>
          <w:rFonts w:ascii="Arial" w:hAnsi="Arial" w:cs="Arial"/>
          <w:sz w:val="24"/>
          <w:szCs w:val="24"/>
          <w:lang w:val="es-MX"/>
        </w:rPr>
        <w:t>r</w:t>
      </w:r>
      <w:r w:rsidR="00552C7B">
        <w:rPr>
          <w:rFonts w:ascii="Arial" w:hAnsi="Arial" w:cs="Arial"/>
          <w:sz w:val="24"/>
          <w:szCs w:val="24"/>
          <w:lang w:val="es-MX"/>
        </w:rPr>
        <w:t xml:space="preserve">ecios </w:t>
      </w:r>
      <w:r w:rsidR="006215EB">
        <w:rPr>
          <w:rFonts w:ascii="Arial" w:hAnsi="Arial" w:cs="Arial"/>
          <w:sz w:val="24"/>
          <w:szCs w:val="24"/>
          <w:lang w:val="es-MX"/>
        </w:rPr>
        <w:t xml:space="preserve">y los dispensarios de dichos petrolíferos, </w:t>
      </w:r>
      <w:r w:rsidRPr="00733263">
        <w:rPr>
          <w:rFonts w:ascii="Arial" w:hAnsi="Arial" w:cs="Arial"/>
          <w:sz w:val="24"/>
          <w:szCs w:val="24"/>
          <w:lang w:val="es-MX"/>
        </w:rPr>
        <w:t>deberá</w:t>
      </w:r>
      <w:r w:rsidR="006215EB">
        <w:rPr>
          <w:rFonts w:ascii="Arial" w:hAnsi="Arial" w:cs="Arial"/>
          <w:sz w:val="24"/>
          <w:szCs w:val="24"/>
          <w:lang w:val="es-MX"/>
        </w:rPr>
        <w:t>n</w:t>
      </w:r>
      <w:r w:rsidRPr="00733263">
        <w:rPr>
          <w:rFonts w:ascii="Arial" w:hAnsi="Arial" w:cs="Arial"/>
          <w:sz w:val="24"/>
          <w:szCs w:val="24"/>
          <w:lang w:val="es-MX"/>
        </w:rPr>
        <w:t xml:space="preserve"> </w:t>
      </w:r>
      <w:r w:rsidR="00552C7B">
        <w:rPr>
          <w:rFonts w:ascii="Arial" w:hAnsi="Arial" w:cs="Arial"/>
          <w:sz w:val="24"/>
          <w:szCs w:val="24"/>
          <w:lang w:val="es-MX"/>
        </w:rPr>
        <w:t xml:space="preserve">cumplir con algunas características </w:t>
      </w:r>
      <w:r w:rsidR="000E5593">
        <w:rPr>
          <w:rFonts w:ascii="Arial" w:hAnsi="Arial" w:cs="Arial"/>
          <w:sz w:val="24"/>
          <w:szCs w:val="24"/>
          <w:lang w:val="es-MX"/>
        </w:rPr>
        <w:t>mínim</w:t>
      </w:r>
      <w:r w:rsidR="00552C7B">
        <w:rPr>
          <w:rFonts w:ascii="Arial" w:hAnsi="Arial" w:cs="Arial"/>
          <w:sz w:val="24"/>
          <w:szCs w:val="24"/>
          <w:lang w:val="es-MX"/>
        </w:rPr>
        <w:t>a</w:t>
      </w:r>
      <w:r w:rsidR="000E5593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01A0984F" w14:textId="77777777" w:rsidR="000F51C7" w:rsidRPr="000F51C7" w:rsidRDefault="000F51C7" w:rsidP="000F51C7">
      <w:pPr>
        <w:pStyle w:val="Prrafodelista"/>
        <w:rPr>
          <w:rFonts w:ascii="Arial" w:hAnsi="Arial" w:cs="Arial"/>
        </w:rPr>
      </w:pPr>
    </w:p>
    <w:p w14:paraId="1617DE70" w14:textId="77777777" w:rsidR="000F51C7" w:rsidRPr="000F51C7" w:rsidRDefault="000F51C7" w:rsidP="000F51C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932B1">
        <w:rPr>
          <w:rFonts w:ascii="Arial" w:hAnsi="Arial" w:cs="Arial"/>
          <w:sz w:val="24"/>
        </w:rPr>
        <w:t xml:space="preserve">Que, de conformidad a lo establecido en el Artículo Quinto del Acuerdo que fija los lineamientos que deberán ser observados por las dependencias y organismos descentralizados de la Administración Pública Federal, en cuanto a la emisión de los actos administrativos de carácter general a los que les resulta aplicable el artículo 69-H de la Ley Federal de Procedimiento Administrativo, publicado en el Diario Oficial de la Federación el 8 de marzo de 2017, para la </w:t>
      </w:r>
      <w:r w:rsidRPr="00E932B1">
        <w:rPr>
          <w:rFonts w:ascii="Arial" w:hAnsi="Arial" w:cs="Arial"/>
          <w:sz w:val="24"/>
        </w:rPr>
        <w:lastRenderedPageBreak/>
        <w:t xml:space="preserve">expedición de nuevos actos administrativos de carácter general, las dependencias y organismos descentralizados deberán indicar expresamente en el anteproyecto correspondiente, las dos obligaciones regulatorias o los dos actos que se abrogarán o derogarán y que se refieran a la misma materia o sector económico regulado. </w:t>
      </w:r>
    </w:p>
    <w:p w14:paraId="62752AF6" w14:textId="77777777" w:rsidR="00733263" w:rsidRDefault="00733263" w:rsidP="00BA132B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3FDF7A2" w14:textId="63FF9D42" w:rsidR="00BA132B" w:rsidRDefault="006B4B28" w:rsidP="00D80319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  <w:lang w:val="es-MX"/>
        </w:rPr>
      </w:pPr>
      <w:r w:rsidRPr="00D318FE">
        <w:rPr>
          <w:rFonts w:ascii="Arial" w:hAnsi="Arial" w:cs="Arial"/>
          <w:sz w:val="24"/>
          <w:szCs w:val="24"/>
        </w:rPr>
        <w:t xml:space="preserve">Por lo anteriormente expuesto y con fundamento en el artículo 28, párrafo octavo, de la Constitución Política de los Estados Unidos Mexicanos; 2, fracción III y 43 Ter de la Ley Orgánica de la Administración Pública Federal; </w:t>
      </w:r>
      <w:r w:rsidR="000E5593">
        <w:rPr>
          <w:rFonts w:ascii="Arial" w:hAnsi="Arial" w:cs="Arial"/>
          <w:sz w:val="24"/>
          <w:szCs w:val="24"/>
        </w:rPr>
        <w:t xml:space="preserve">1, </w:t>
      </w:r>
      <w:r w:rsidRPr="00D318FE">
        <w:rPr>
          <w:rFonts w:ascii="Arial" w:hAnsi="Arial" w:cs="Arial"/>
          <w:sz w:val="24"/>
          <w:szCs w:val="24"/>
        </w:rPr>
        <w:t xml:space="preserve">2, fracción II, 3, 4, párrafo primero, 5, 22, fracciones I, II, III, VIII, IX, X, XXVI, inciso a) y XXVII, 27, 41, fracción I y 42 de la Ley de los Órganos Reguladores Coordinados en Materia Energética; 1, 2, fracción IV, </w:t>
      </w:r>
      <w:r w:rsidR="00D80319">
        <w:rPr>
          <w:rFonts w:ascii="Arial" w:hAnsi="Arial" w:cs="Arial"/>
          <w:sz w:val="24"/>
          <w:szCs w:val="24"/>
        </w:rPr>
        <w:t xml:space="preserve">5, segundo párrafo, </w:t>
      </w:r>
      <w:r w:rsidRPr="00D318FE">
        <w:rPr>
          <w:rFonts w:ascii="Arial" w:hAnsi="Arial" w:cs="Arial"/>
          <w:sz w:val="24"/>
          <w:szCs w:val="24"/>
        </w:rPr>
        <w:t>48, fracción II, 81, fracciones I, inciso e)</w:t>
      </w:r>
      <w:r w:rsidR="00D80319">
        <w:rPr>
          <w:rFonts w:ascii="Arial" w:hAnsi="Arial" w:cs="Arial"/>
          <w:sz w:val="24"/>
          <w:szCs w:val="24"/>
        </w:rPr>
        <w:t>,</w:t>
      </w:r>
      <w:r w:rsidRPr="00D318FE">
        <w:rPr>
          <w:rFonts w:ascii="Arial" w:hAnsi="Arial" w:cs="Arial"/>
          <w:sz w:val="24"/>
          <w:szCs w:val="24"/>
        </w:rPr>
        <w:t xml:space="preserve"> VI y VIII, 84, fracciones VI y XV, </w:t>
      </w:r>
      <w:r w:rsidR="00D80319">
        <w:rPr>
          <w:rFonts w:ascii="Arial" w:hAnsi="Arial" w:cs="Arial"/>
          <w:sz w:val="24"/>
          <w:szCs w:val="24"/>
        </w:rPr>
        <w:t>95,</w:t>
      </w:r>
      <w:r w:rsidRPr="00D318FE">
        <w:rPr>
          <w:rFonts w:ascii="Arial" w:hAnsi="Arial" w:cs="Arial"/>
          <w:sz w:val="24"/>
          <w:szCs w:val="24"/>
        </w:rPr>
        <w:t>121</w:t>
      </w:r>
      <w:r w:rsidR="00D80319">
        <w:rPr>
          <w:rFonts w:ascii="Arial" w:hAnsi="Arial" w:cs="Arial"/>
          <w:sz w:val="24"/>
          <w:szCs w:val="24"/>
        </w:rPr>
        <w:t xml:space="preserve"> y Transitorio Décimo cuarto</w:t>
      </w:r>
      <w:r w:rsidRPr="00D318FE">
        <w:rPr>
          <w:rFonts w:ascii="Arial" w:hAnsi="Arial" w:cs="Arial"/>
          <w:sz w:val="24"/>
          <w:szCs w:val="24"/>
        </w:rPr>
        <w:t xml:space="preserve"> de la Ley de Hidrocarburos; </w:t>
      </w:r>
      <w:r w:rsidR="005B7C37">
        <w:rPr>
          <w:rFonts w:ascii="Arial" w:hAnsi="Arial" w:cs="Arial"/>
          <w:sz w:val="24"/>
          <w:szCs w:val="24"/>
        </w:rPr>
        <w:t>25, fracción II de</w:t>
      </w:r>
      <w:r w:rsidR="005B7C37" w:rsidRPr="005B7C37">
        <w:rPr>
          <w:rFonts w:ascii="Arial" w:hAnsi="Arial" w:cs="Arial"/>
          <w:sz w:val="24"/>
          <w:szCs w:val="24"/>
        </w:rPr>
        <w:t xml:space="preserve"> la Ley de Ingresos de la Federación para el Ejercicio Fiscal de 2017</w:t>
      </w:r>
      <w:r w:rsidR="005B7C37">
        <w:rPr>
          <w:rFonts w:ascii="Arial" w:hAnsi="Arial" w:cs="Arial"/>
          <w:sz w:val="24"/>
          <w:szCs w:val="24"/>
        </w:rPr>
        <w:t xml:space="preserve">; </w:t>
      </w:r>
      <w:r w:rsidR="00D80319">
        <w:rPr>
          <w:rFonts w:ascii="Arial" w:hAnsi="Arial" w:cs="Arial"/>
          <w:sz w:val="24"/>
          <w:szCs w:val="24"/>
        </w:rPr>
        <w:t xml:space="preserve">2, 4 y 69-H de la Ley Federal de Procedimiento Administrativo; </w:t>
      </w:r>
      <w:r w:rsidRPr="00D318FE">
        <w:rPr>
          <w:rFonts w:ascii="Arial" w:hAnsi="Arial" w:cs="Arial"/>
          <w:sz w:val="24"/>
          <w:szCs w:val="24"/>
        </w:rPr>
        <w:t>1, 3, 5, fracci</w:t>
      </w:r>
      <w:r w:rsidR="00D80319">
        <w:rPr>
          <w:rFonts w:ascii="Arial" w:hAnsi="Arial" w:cs="Arial"/>
          <w:sz w:val="24"/>
          <w:szCs w:val="24"/>
        </w:rPr>
        <w:t>ón</w:t>
      </w:r>
      <w:r w:rsidRPr="00D318FE">
        <w:rPr>
          <w:rFonts w:ascii="Arial" w:hAnsi="Arial" w:cs="Arial"/>
          <w:sz w:val="24"/>
          <w:szCs w:val="24"/>
        </w:rPr>
        <w:t xml:space="preserve"> V, 7, </w:t>
      </w:r>
      <w:r w:rsidR="00D80319">
        <w:rPr>
          <w:rFonts w:ascii="Arial" w:hAnsi="Arial" w:cs="Arial"/>
          <w:sz w:val="24"/>
          <w:szCs w:val="24"/>
        </w:rPr>
        <w:t>41 y 42</w:t>
      </w:r>
      <w:r w:rsidRPr="00D318FE">
        <w:rPr>
          <w:rFonts w:ascii="Arial" w:hAnsi="Arial" w:cs="Arial"/>
          <w:sz w:val="24"/>
          <w:szCs w:val="24"/>
        </w:rPr>
        <w:t xml:space="preserve"> del Reglamento de las </w:t>
      </w:r>
      <w:r w:rsidR="005B7C37">
        <w:rPr>
          <w:rFonts w:ascii="Arial" w:hAnsi="Arial" w:cs="Arial"/>
          <w:sz w:val="24"/>
          <w:szCs w:val="24"/>
        </w:rPr>
        <w:t>a</w:t>
      </w:r>
      <w:r w:rsidRPr="00D318FE">
        <w:rPr>
          <w:rFonts w:ascii="Arial" w:hAnsi="Arial" w:cs="Arial"/>
          <w:sz w:val="24"/>
          <w:szCs w:val="24"/>
        </w:rPr>
        <w:t xml:space="preserve">ctividades a que se refiere el Título Tercero de la Ley de Hidrocarburos, y </w:t>
      </w:r>
      <w:r w:rsidR="008C4A71" w:rsidRPr="008C4A71">
        <w:rPr>
          <w:rFonts w:ascii="Arial" w:hAnsi="Arial" w:cs="Arial"/>
          <w:sz w:val="24"/>
          <w:szCs w:val="24"/>
          <w:lang w:val="es-MX"/>
        </w:rPr>
        <w:t xml:space="preserve">1, 4, 7, fracción I, 12, 16, 18, fracciones I y </w:t>
      </w:r>
      <w:r w:rsidR="00BB02CE">
        <w:rPr>
          <w:rFonts w:ascii="Arial" w:hAnsi="Arial" w:cs="Arial"/>
          <w:sz w:val="24"/>
          <w:szCs w:val="24"/>
          <w:lang w:val="es-MX"/>
        </w:rPr>
        <w:t>XLIII</w:t>
      </w:r>
      <w:r w:rsidR="00D80319">
        <w:rPr>
          <w:rFonts w:ascii="Arial" w:hAnsi="Arial" w:cs="Arial"/>
          <w:sz w:val="24"/>
          <w:szCs w:val="24"/>
        </w:rPr>
        <w:t>del Reglamento Interno de la Comisión Reguladora de Energía, la Comisión Reguladora de Energía</w:t>
      </w:r>
      <w:r w:rsidR="00BA132B" w:rsidRPr="00D318FE">
        <w:rPr>
          <w:rFonts w:ascii="Arial" w:hAnsi="Arial" w:cs="Arial"/>
          <w:sz w:val="24"/>
          <w:szCs w:val="24"/>
          <w:lang w:val="es-MX"/>
        </w:rPr>
        <w:t>:</w:t>
      </w:r>
    </w:p>
    <w:p w14:paraId="24FDA8C9" w14:textId="7123566B" w:rsidR="00B64DAB" w:rsidRPr="006B447D" w:rsidRDefault="00377E77" w:rsidP="006B447D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14:paraId="3240ED61" w14:textId="25AD8CB8" w:rsidR="00C30A07" w:rsidRDefault="00D024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A C U E R D A</w:t>
      </w:r>
    </w:p>
    <w:p w14:paraId="7FDF76B7" w14:textId="77777777" w:rsidR="00C30A07" w:rsidRPr="006B447D" w:rsidRDefault="00C30A07" w:rsidP="006B447D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3ADA562F" w14:textId="77777777" w:rsidR="00C30A07" w:rsidRDefault="00C30A07" w:rsidP="00C30A07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65292981" w14:textId="1EE57D70" w:rsidR="00733263" w:rsidRPr="00E02685" w:rsidRDefault="00C30A07" w:rsidP="00377E7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 xml:space="preserve">Se </w:t>
      </w:r>
      <w:r w:rsidR="005B7C37">
        <w:rPr>
          <w:rFonts w:ascii="Arial" w:hAnsi="Arial" w:cs="Arial"/>
          <w:sz w:val="24"/>
          <w:szCs w:val="24"/>
          <w:lang w:val="es-MX"/>
        </w:rPr>
        <w:t>establec</w:t>
      </w:r>
      <w:r w:rsidR="00E6694A">
        <w:rPr>
          <w:rFonts w:ascii="Arial" w:hAnsi="Arial" w:cs="Arial"/>
          <w:sz w:val="24"/>
          <w:szCs w:val="24"/>
          <w:lang w:val="es-MX"/>
        </w:rPr>
        <w:t xml:space="preserve">en </w:t>
      </w:r>
      <w:r>
        <w:rPr>
          <w:rFonts w:ascii="Arial" w:hAnsi="Arial" w:cs="Arial"/>
          <w:sz w:val="24"/>
          <w:szCs w:val="24"/>
          <w:lang w:val="es-MX"/>
        </w:rPr>
        <w:t>los</w:t>
      </w:r>
      <w:r w:rsidR="00733263" w:rsidRPr="00733263">
        <w:rPr>
          <w:rFonts w:ascii="Arial" w:hAnsi="Arial" w:cs="Arial"/>
          <w:sz w:val="24"/>
          <w:szCs w:val="24"/>
          <w:lang w:val="es-MX"/>
        </w:rPr>
        <w:t xml:space="preserve"> Lineamientos </w:t>
      </w:r>
      <w:r w:rsidR="005B7C37" w:rsidRPr="005B7C37">
        <w:rPr>
          <w:rFonts w:ascii="Arial" w:hAnsi="Arial" w:cs="Arial"/>
          <w:sz w:val="24"/>
          <w:szCs w:val="24"/>
          <w:lang w:val="es-MX"/>
        </w:rPr>
        <w:t xml:space="preserve">de máxima visibilidad de precios vigentes </w:t>
      </w:r>
      <w:r w:rsidR="006215EB" w:rsidRPr="00097BF8">
        <w:rPr>
          <w:rFonts w:ascii="Arial" w:hAnsi="Arial" w:cs="Arial"/>
          <w:sz w:val="24"/>
          <w:szCs w:val="24"/>
          <w:lang w:val="es-MX"/>
        </w:rPr>
        <w:t xml:space="preserve">e identificación de combustibles </w:t>
      </w:r>
      <w:r w:rsidR="005B7C37" w:rsidRPr="005B7C37">
        <w:rPr>
          <w:rFonts w:ascii="Arial" w:hAnsi="Arial" w:cs="Arial"/>
          <w:sz w:val="24"/>
          <w:szCs w:val="24"/>
          <w:lang w:val="es-MX"/>
        </w:rPr>
        <w:t>en estaciones de servicio</w:t>
      </w:r>
      <w:r w:rsidR="00821519">
        <w:rPr>
          <w:rFonts w:ascii="Arial" w:hAnsi="Arial" w:cs="Arial"/>
          <w:sz w:val="24"/>
          <w:szCs w:val="24"/>
          <w:lang w:val="es-MX"/>
        </w:rPr>
        <w:t xml:space="preserve"> </w:t>
      </w:r>
      <w:r w:rsidR="005B7C37" w:rsidRPr="005B7C37">
        <w:rPr>
          <w:rFonts w:ascii="Arial" w:hAnsi="Arial" w:cs="Arial"/>
          <w:sz w:val="24"/>
          <w:szCs w:val="24"/>
          <w:lang w:val="es-MX"/>
        </w:rPr>
        <w:t>de expendio al público de gasolina</w:t>
      </w:r>
      <w:r w:rsidR="00346953">
        <w:rPr>
          <w:rFonts w:ascii="Arial" w:hAnsi="Arial" w:cs="Arial"/>
          <w:sz w:val="24"/>
          <w:szCs w:val="24"/>
          <w:lang w:val="es-MX"/>
        </w:rPr>
        <w:t>s</w:t>
      </w:r>
      <w:r w:rsidR="005B7C37" w:rsidRPr="005B7C37">
        <w:rPr>
          <w:rFonts w:ascii="Arial" w:hAnsi="Arial" w:cs="Arial"/>
          <w:sz w:val="24"/>
          <w:szCs w:val="24"/>
          <w:lang w:val="es-MX"/>
        </w:rPr>
        <w:t xml:space="preserve"> y diésel</w:t>
      </w:r>
      <w:r w:rsidR="00BB02CE">
        <w:rPr>
          <w:rFonts w:ascii="Arial" w:hAnsi="Arial" w:cs="Arial"/>
          <w:sz w:val="24"/>
          <w:szCs w:val="24"/>
          <w:lang w:val="es-MX"/>
        </w:rPr>
        <w:t>, los cuales formarán parte del presente Acuerdo</w:t>
      </w:r>
      <w:r w:rsidR="00E6694A">
        <w:rPr>
          <w:rFonts w:ascii="Arial" w:hAnsi="Arial" w:cs="Arial"/>
          <w:sz w:val="24"/>
          <w:szCs w:val="24"/>
          <w:lang w:val="es-MX"/>
        </w:rPr>
        <w:t xml:space="preserve"> como Anexo</w:t>
      </w:r>
      <w:r w:rsidR="006215EB">
        <w:rPr>
          <w:rFonts w:ascii="Arial" w:hAnsi="Arial" w:cs="Arial"/>
          <w:sz w:val="24"/>
          <w:szCs w:val="24"/>
          <w:lang w:val="es-MX"/>
        </w:rPr>
        <w:t>s 1 y 2</w:t>
      </w:r>
      <w:r w:rsidR="00BB02CE">
        <w:rPr>
          <w:rFonts w:ascii="Arial" w:hAnsi="Arial" w:cs="Arial"/>
          <w:sz w:val="24"/>
          <w:szCs w:val="24"/>
          <w:lang w:val="es-MX"/>
        </w:rPr>
        <w:t>, respectivamente</w:t>
      </w:r>
      <w:r w:rsidR="00733263">
        <w:rPr>
          <w:rFonts w:ascii="Arial" w:hAnsi="Arial" w:cs="Arial"/>
          <w:sz w:val="24"/>
          <w:szCs w:val="24"/>
          <w:lang w:val="es-MX"/>
        </w:rPr>
        <w:t>.</w:t>
      </w:r>
    </w:p>
    <w:p w14:paraId="772A314C" w14:textId="77777777" w:rsidR="00733263" w:rsidRDefault="00733263" w:rsidP="00733263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28B21EFB" w14:textId="172191D3" w:rsidR="00E02685" w:rsidRDefault="00E02685" w:rsidP="00E3339F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partir de la entrada en vigor del presente </w:t>
      </w:r>
      <w:r w:rsidR="009E0D3D">
        <w:rPr>
          <w:rFonts w:ascii="Arial" w:hAnsi="Arial" w:cs="Arial"/>
          <w:sz w:val="24"/>
          <w:szCs w:val="24"/>
          <w:lang w:val="es-MX"/>
        </w:rPr>
        <w:t>Acuerdo</w:t>
      </w:r>
      <w:r>
        <w:rPr>
          <w:rFonts w:ascii="Arial" w:hAnsi="Arial" w:cs="Arial"/>
          <w:sz w:val="24"/>
          <w:szCs w:val="24"/>
          <w:lang w:val="es-MX"/>
        </w:rPr>
        <w:t xml:space="preserve">, los permisionarios de expendio al público en estaciones de servicio de gasolinas y diésel contarán con un plazo de 180 días naturales para dar cumplimiento a los Lineamientos referidos en el </w:t>
      </w:r>
      <w:r w:rsidR="00941179">
        <w:rPr>
          <w:rFonts w:ascii="Arial" w:hAnsi="Arial" w:cs="Arial"/>
          <w:sz w:val="24"/>
          <w:szCs w:val="24"/>
          <w:lang w:val="es-MX"/>
        </w:rPr>
        <w:t>numeral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B02CE">
        <w:rPr>
          <w:rFonts w:ascii="Arial" w:hAnsi="Arial" w:cs="Arial"/>
          <w:sz w:val="24"/>
          <w:szCs w:val="24"/>
          <w:lang w:val="es-MX"/>
        </w:rPr>
        <w:t>P</w:t>
      </w:r>
      <w:r>
        <w:rPr>
          <w:rFonts w:ascii="Arial" w:hAnsi="Arial" w:cs="Arial"/>
          <w:sz w:val="24"/>
          <w:szCs w:val="24"/>
          <w:lang w:val="es-MX"/>
        </w:rPr>
        <w:t>rimero</w:t>
      </w:r>
      <w:r w:rsidR="00941179">
        <w:rPr>
          <w:rFonts w:ascii="Arial" w:hAnsi="Arial" w:cs="Arial"/>
          <w:sz w:val="24"/>
          <w:szCs w:val="24"/>
          <w:lang w:val="es-MX"/>
        </w:rPr>
        <w:t xml:space="preserve"> del presente </w:t>
      </w:r>
      <w:r w:rsidR="00BB02CE">
        <w:rPr>
          <w:rFonts w:ascii="Arial" w:hAnsi="Arial" w:cs="Arial"/>
          <w:sz w:val="24"/>
          <w:szCs w:val="24"/>
          <w:lang w:val="es-MX"/>
        </w:rPr>
        <w:t>A</w:t>
      </w:r>
      <w:r w:rsidR="00941179">
        <w:rPr>
          <w:rFonts w:ascii="Arial" w:hAnsi="Arial" w:cs="Arial"/>
          <w:sz w:val="24"/>
          <w:szCs w:val="24"/>
          <w:lang w:val="es-MX"/>
        </w:rPr>
        <w:t>cuerdo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545B4C17" w14:textId="77777777" w:rsidR="00E02685" w:rsidRDefault="00E02685" w:rsidP="00377E7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1EB2111C" w14:textId="01DE2F12" w:rsidR="00FF3F3D" w:rsidRDefault="000F51C7" w:rsidP="00FF3F3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4"/>
        </w:rPr>
      </w:pPr>
      <w:r w:rsidRPr="00485199">
        <w:rPr>
          <w:rFonts w:ascii="Arial" w:hAnsi="Arial"/>
          <w:sz w:val="24"/>
        </w:rPr>
        <w:t xml:space="preserve">En cumplimiento </w:t>
      </w:r>
      <w:r w:rsidR="00E932B1" w:rsidRPr="00485199">
        <w:rPr>
          <w:rFonts w:ascii="Arial" w:hAnsi="Arial"/>
          <w:sz w:val="24"/>
        </w:rPr>
        <w:t>con</w:t>
      </w:r>
      <w:r w:rsidRPr="00485199">
        <w:rPr>
          <w:rFonts w:ascii="Arial" w:hAnsi="Arial"/>
          <w:sz w:val="24"/>
        </w:rPr>
        <w:t xml:space="preserve"> lo establecido en el Artículo Quinto del Acuerdo que fija los lineamientos que deberán ser observados por las dependencias y organismos descentralizados de la Administración Pública Federal, en cuanto a la emisión de los actos administrativos de carácter general a los que les resulta aplicable el artículo 69-H de la Ley Federal de Procedimiento Administrativo, </w:t>
      </w:r>
      <w:r w:rsidR="00FF3F3D" w:rsidRPr="00FF3F3D">
        <w:rPr>
          <w:rFonts w:ascii="Arial" w:hAnsi="Arial"/>
          <w:sz w:val="24"/>
        </w:rPr>
        <w:t>y a efectos de dar cumplimiento al mismo se señala lo siguiente:</w:t>
      </w:r>
    </w:p>
    <w:p w14:paraId="1C72F083" w14:textId="77777777" w:rsidR="00FF3F3D" w:rsidRPr="00FF3F3D" w:rsidRDefault="00FF3F3D" w:rsidP="00FF3F3D">
      <w:pPr>
        <w:pStyle w:val="Prrafodelista"/>
        <w:rPr>
          <w:rFonts w:ascii="Arial" w:hAnsi="Arial"/>
          <w:sz w:val="24"/>
        </w:rPr>
      </w:pPr>
    </w:p>
    <w:p w14:paraId="159DF1C2" w14:textId="0EA0FAB4" w:rsidR="00FF3F3D" w:rsidRDefault="00FF3F3D" w:rsidP="00FF3F3D">
      <w:pPr>
        <w:pStyle w:val="Prrafodelista"/>
        <w:spacing w:after="0"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P</w:t>
      </w:r>
      <w:r w:rsidR="000F51C7" w:rsidRPr="00485199">
        <w:rPr>
          <w:rFonts w:ascii="Arial" w:hAnsi="Arial"/>
          <w:sz w:val="24"/>
        </w:rPr>
        <w:t xml:space="preserve">ara la emisión del presente acto general, la Comisión Reguladora de Energía previamente dejó sin efectos </w:t>
      </w:r>
      <w:r w:rsidR="000F51C7" w:rsidRPr="00485199">
        <w:rPr>
          <w:rFonts w:ascii="Arial" w:eastAsiaTheme="minorHAnsi" w:hAnsi="Arial" w:cstheme="minorBidi"/>
          <w:sz w:val="24"/>
        </w:rPr>
        <w:t>la metodología para la determinación de los precios máximos de gas natural o</w:t>
      </w:r>
      <w:r w:rsidR="00F634E3">
        <w:rPr>
          <w:rFonts w:ascii="Arial" w:eastAsiaTheme="minorHAnsi" w:hAnsi="Arial" w:cstheme="minorBidi"/>
          <w:sz w:val="24"/>
        </w:rPr>
        <w:t>bjeto de venta de primera mano</w:t>
      </w:r>
      <w:r w:rsidR="000F51C7" w:rsidRPr="00485199">
        <w:rPr>
          <w:rFonts w:ascii="Arial" w:eastAsiaTheme="minorHAnsi" w:hAnsi="Arial" w:cstheme="minorBidi"/>
          <w:sz w:val="24"/>
        </w:rPr>
        <w:t>, mismo que se publicó mediante Acuerdo A/026/2017</w:t>
      </w:r>
      <w:r w:rsidR="00E932B1" w:rsidRPr="00485199">
        <w:rPr>
          <w:rFonts w:ascii="Arial" w:eastAsiaTheme="minorHAnsi" w:hAnsi="Arial" w:cstheme="minorBidi"/>
          <w:sz w:val="24"/>
        </w:rPr>
        <w:t>,</w:t>
      </w:r>
      <w:r w:rsidR="000F51C7" w:rsidRPr="00485199">
        <w:rPr>
          <w:rFonts w:ascii="Arial" w:eastAsiaTheme="minorHAnsi" w:hAnsi="Arial" w:cstheme="minorBidi"/>
          <w:sz w:val="24"/>
        </w:rPr>
        <w:t xml:space="preserve"> </w:t>
      </w:r>
      <w:r w:rsidR="000F51C7" w:rsidRPr="00485199">
        <w:rPr>
          <w:rFonts w:ascii="Arial" w:hAnsi="Arial"/>
          <w:sz w:val="24"/>
        </w:rPr>
        <w:t>publicado en el Diario Oficial de la Federación el 16 de junio de 2017</w:t>
      </w:r>
      <w:r w:rsidR="00F634E3">
        <w:rPr>
          <w:rFonts w:ascii="Arial" w:hAnsi="Arial"/>
          <w:sz w:val="24"/>
        </w:rPr>
        <w:t>.</w:t>
      </w:r>
    </w:p>
    <w:p w14:paraId="1557E01B" w14:textId="77777777" w:rsidR="00FF3F3D" w:rsidRDefault="00FF3F3D" w:rsidP="00FF3F3D">
      <w:pPr>
        <w:pStyle w:val="Prrafodelista"/>
        <w:spacing w:after="0" w:line="240" w:lineRule="auto"/>
        <w:ind w:left="0"/>
        <w:jc w:val="both"/>
        <w:rPr>
          <w:rFonts w:ascii="Arial" w:hAnsi="Arial"/>
          <w:sz w:val="24"/>
        </w:rPr>
      </w:pPr>
    </w:p>
    <w:p w14:paraId="63E01BF2" w14:textId="47638E6B" w:rsidR="000F51C7" w:rsidRPr="00485199" w:rsidRDefault="00FF3F3D" w:rsidP="00FF3F3D">
      <w:pPr>
        <w:pStyle w:val="Prrafodelista"/>
        <w:spacing w:after="0"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Se realizarán las acciones necesarias para simplificar el trámite denominado</w:t>
      </w:r>
      <w:r w:rsidR="00F634E3" w:rsidRPr="00F634E3">
        <w:rPr>
          <w:rFonts w:ascii="Arial" w:hAnsi="Arial"/>
          <w:sz w:val="24"/>
        </w:rPr>
        <w:t xml:space="preserve"> “Actualización de Permiso en materia de Gas Licuado de Petróleo. Modalidad: Solicitud de Actualización del r</w:t>
      </w:r>
      <w:r>
        <w:rPr>
          <w:rFonts w:ascii="Arial" w:hAnsi="Arial"/>
          <w:sz w:val="24"/>
        </w:rPr>
        <w:t xml:space="preserve">egistro de Bodegas de Expendio”, cuya </w:t>
      </w:r>
      <w:r w:rsidR="00B10200">
        <w:rPr>
          <w:rFonts w:ascii="Arial" w:hAnsi="Arial"/>
          <w:sz w:val="24"/>
        </w:rPr>
        <w:t>homoclav</w:t>
      </w:r>
      <w:r w:rsidRPr="00F634E3">
        <w:rPr>
          <w:rFonts w:ascii="Arial" w:hAnsi="Arial"/>
          <w:sz w:val="24"/>
        </w:rPr>
        <w:t xml:space="preserve">e modificada </w:t>
      </w:r>
      <w:r>
        <w:rPr>
          <w:rFonts w:ascii="Arial" w:hAnsi="Arial" w:cs="Arial"/>
          <w:bCs/>
          <w:szCs w:val="24"/>
        </w:rPr>
        <w:t xml:space="preserve">en el Registro Federal de Trámites y Servicios </w:t>
      </w:r>
      <w:bookmarkStart w:id="0" w:name="_GoBack"/>
      <w:bookmarkEnd w:id="0"/>
      <w:r>
        <w:rPr>
          <w:rFonts w:ascii="Arial" w:hAnsi="Arial"/>
          <w:sz w:val="24"/>
        </w:rPr>
        <w:t xml:space="preserve">es </w:t>
      </w:r>
      <w:r w:rsidRPr="00F634E3">
        <w:rPr>
          <w:rFonts w:ascii="Arial" w:hAnsi="Arial"/>
          <w:sz w:val="24"/>
        </w:rPr>
        <w:t>CRE-18-002-I</w:t>
      </w:r>
      <w:r w:rsidR="0084513B">
        <w:rPr>
          <w:rFonts w:ascii="Arial" w:hAnsi="Arial"/>
          <w:sz w:val="24"/>
        </w:rPr>
        <w:t>. Específicamente, se reducirá el</w:t>
      </w:r>
      <w:r w:rsidR="00F634E3" w:rsidRPr="00F634E3">
        <w:rPr>
          <w:rFonts w:ascii="Arial" w:hAnsi="Arial"/>
          <w:sz w:val="24"/>
        </w:rPr>
        <w:t xml:space="preserve"> plazo máximo de respuesta en 17 días naturales</w:t>
      </w:r>
      <w:r w:rsidR="0084513B">
        <w:rPr>
          <w:rFonts w:ascii="Arial" w:hAnsi="Arial"/>
          <w:sz w:val="24"/>
        </w:rPr>
        <w:t>.</w:t>
      </w:r>
    </w:p>
    <w:p w14:paraId="5FECA185" w14:textId="77777777" w:rsidR="000F51C7" w:rsidRPr="000F51C7" w:rsidRDefault="000F51C7" w:rsidP="000F51C7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4D82DE14" w14:textId="64A11FED" w:rsidR="00E3339F" w:rsidRDefault="00E3339F" w:rsidP="00E3339F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 xml:space="preserve">Publíquese </w:t>
      </w:r>
      <w:r w:rsidR="00D024CB">
        <w:rPr>
          <w:rFonts w:ascii="Arial" w:hAnsi="Arial" w:cs="Arial"/>
          <w:sz w:val="24"/>
          <w:szCs w:val="24"/>
          <w:lang w:val="es-MX"/>
        </w:rPr>
        <w:t>el</w:t>
      </w:r>
      <w:r w:rsidR="00733263">
        <w:rPr>
          <w:rFonts w:ascii="Arial" w:hAnsi="Arial" w:cs="Arial"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sz w:val="24"/>
          <w:szCs w:val="24"/>
          <w:lang w:val="es-MX"/>
        </w:rPr>
        <w:t xml:space="preserve">presente </w:t>
      </w:r>
      <w:r w:rsidR="009E0D3D">
        <w:rPr>
          <w:rFonts w:ascii="Arial" w:hAnsi="Arial" w:cs="Arial"/>
          <w:sz w:val="24"/>
          <w:szCs w:val="24"/>
          <w:lang w:val="es-MX"/>
        </w:rPr>
        <w:t xml:space="preserve">Acuerdo </w:t>
      </w:r>
      <w:r w:rsidRPr="008421A4">
        <w:rPr>
          <w:rFonts w:ascii="Arial" w:hAnsi="Arial" w:cs="Arial"/>
          <w:sz w:val="24"/>
          <w:szCs w:val="24"/>
          <w:lang w:val="es-MX"/>
        </w:rPr>
        <w:t>en el Diario Oficial de la Federación.</w:t>
      </w:r>
    </w:p>
    <w:p w14:paraId="308E894C" w14:textId="77777777" w:rsidR="007A0859" w:rsidRPr="007A0859" w:rsidRDefault="007A0859" w:rsidP="006F17C8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6735EEE4" w14:textId="77777777" w:rsidR="007A0859" w:rsidRDefault="00D024CB" w:rsidP="007A085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presente </w:t>
      </w:r>
      <w:r w:rsidR="009E0D3D">
        <w:rPr>
          <w:rFonts w:ascii="Arial" w:hAnsi="Arial" w:cs="Arial"/>
          <w:sz w:val="24"/>
          <w:szCs w:val="24"/>
          <w:lang w:val="es-MX"/>
        </w:rPr>
        <w:t xml:space="preserve">Acuerdo </w:t>
      </w:r>
      <w:r w:rsidR="008F5486">
        <w:rPr>
          <w:rFonts w:ascii="Arial" w:hAnsi="Arial" w:cs="Arial"/>
          <w:sz w:val="24"/>
          <w:szCs w:val="24"/>
          <w:lang w:val="es-MX"/>
        </w:rPr>
        <w:t xml:space="preserve">entrará en vigor al día siguiente de su publicación en el Diario Oficial de la </w:t>
      </w:r>
      <w:r w:rsidR="00733263">
        <w:rPr>
          <w:rFonts w:ascii="Arial" w:hAnsi="Arial" w:cs="Arial"/>
          <w:sz w:val="24"/>
          <w:szCs w:val="24"/>
          <w:lang w:val="es-MX"/>
        </w:rPr>
        <w:t xml:space="preserve">Federación </w:t>
      </w:r>
      <w:r w:rsidR="008F5486">
        <w:rPr>
          <w:rFonts w:ascii="Arial" w:hAnsi="Arial" w:cs="Arial"/>
          <w:sz w:val="24"/>
          <w:szCs w:val="24"/>
          <w:lang w:val="es-MX"/>
        </w:rPr>
        <w:t>y</w:t>
      </w:r>
      <w:r w:rsidR="007A0859" w:rsidRPr="007A0859">
        <w:rPr>
          <w:rFonts w:ascii="Arial" w:hAnsi="Arial" w:cs="Arial"/>
          <w:sz w:val="24"/>
          <w:szCs w:val="24"/>
          <w:lang w:val="es-MX"/>
        </w:rPr>
        <w:t xml:space="preserve"> s</w:t>
      </w:r>
      <w:r w:rsidR="00941179">
        <w:rPr>
          <w:rFonts w:ascii="Arial" w:hAnsi="Arial" w:cs="Arial"/>
          <w:sz w:val="24"/>
          <w:szCs w:val="24"/>
          <w:lang w:val="es-MX"/>
        </w:rPr>
        <w:t>o</w:t>
      </w:r>
      <w:r w:rsidR="007A0859" w:rsidRPr="007A0859">
        <w:rPr>
          <w:rFonts w:ascii="Arial" w:hAnsi="Arial" w:cs="Arial"/>
          <w:sz w:val="24"/>
          <w:szCs w:val="24"/>
          <w:lang w:val="es-MX"/>
        </w:rPr>
        <w:t xml:space="preserve">lo podrá impugnarse a través del juicio de amparo indirecto, conforme a lo dispuesto por el artículo 27 de la Ley de los Órganos </w:t>
      </w:r>
      <w:r w:rsidR="007A0859" w:rsidRPr="007A0859">
        <w:rPr>
          <w:rFonts w:ascii="Arial" w:hAnsi="Arial" w:cs="Arial"/>
          <w:sz w:val="24"/>
          <w:szCs w:val="24"/>
          <w:lang w:val="es-MX"/>
        </w:rPr>
        <w:lastRenderedPageBreak/>
        <w:t>Reguladores Coordinados en Materia Energética, publicada en el Diario Oficial de la Federación el 11 de agosto de 2014.</w:t>
      </w:r>
    </w:p>
    <w:p w14:paraId="1B1A8935" w14:textId="77777777" w:rsidR="007A0859" w:rsidRPr="007A0859" w:rsidRDefault="007A0859" w:rsidP="007A0859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640E6AB4" w14:textId="62F7BB91" w:rsidR="007A0859" w:rsidRDefault="007A0859" w:rsidP="007A0859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  <w:r w:rsidRPr="007A0859">
        <w:rPr>
          <w:rFonts w:ascii="Arial" w:hAnsi="Arial" w:cs="Arial"/>
          <w:sz w:val="24"/>
          <w:szCs w:val="24"/>
          <w:lang w:val="es-MX"/>
        </w:rPr>
        <w:t xml:space="preserve">Inscríbase </w:t>
      </w:r>
      <w:r w:rsidR="00D024CB">
        <w:rPr>
          <w:rFonts w:ascii="Arial" w:hAnsi="Arial" w:cs="Arial"/>
          <w:sz w:val="24"/>
          <w:szCs w:val="24"/>
          <w:lang w:val="es-MX"/>
        </w:rPr>
        <w:t xml:space="preserve">el presente </w:t>
      </w:r>
      <w:r w:rsidR="009E0D3D">
        <w:rPr>
          <w:rFonts w:ascii="Arial" w:hAnsi="Arial" w:cs="Arial"/>
          <w:sz w:val="24"/>
          <w:szCs w:val="24"/>
          <w:lang w:val="es-MX"/>
        </w:rPr>
        <w:t xml:space="preserve">Acuerdo </w:t>
      </w:r>
      <w:r w:rsidRPr="007A0859">
        <w:rPr>
          <w:rFonts w:ascii="Arial" w:hAnsi="Arial" w:cs="Arial"/>
          <w:sz w:val="24"/>
          <w:szCs w:val="24"/>
          <w:lang w:val="es-MX"/>
        </w:rPr>
        <w:t xml:space="preserve">bajo el Núm. </w:t>
      </w:r>
      <w:r w:rsidR="00D024CB">
        <w:rPr>
          <w:rFonts w:ascii="Arial" w:hAnsi="Arial" w:cs="Arial"/>
          <w:sz w:val="24"/>
          <w:szCs w:val="24"/>
          <w:lang w:val="es-MX"/>
        </w:rPr>
        <w:t>A</w:t>
      </w:r>
      <w:r w:rsidR="00733263">
        <w:rPr>
          <w:rFonts w:ascii="Arial" w:hAnsi="Arial" w:cs="Arial"/>
          <w:sz w:val="24"/>
          <w:szCs w:val="24"/>
          <w:lang w:val="es-MX"/>
        </w:rPr>
        <w:t>/XXX/2017</w:t>
      </w:r>
      <w:r w:rsidRPr="007A0859">
        <w:rPr>
          <w:rFonts w:ascii="Arial" w:hAnsi="Arial" w:cs="Arial"/>
          <w:sz w:val="24"/>
          <w:szCs w:val="24"/>
          <w:lang w:val="es-MX"/>
        </w:rPr>
        <w:t xml:space="preserve"> en el registro a que se refieren los artículos 22, fracción XXVI y 25, fracción X, de la Ley de los Órganos Reguladores Coordinados en Materia Energética y </w:t>
      </w:r>
      <w:r w:rsidR="00BB02CE">
        <w:rPr>
          <w:rFonts w:ascii="Arial" w:hAnsi="Arial" w:cs="Arial"/>
          <w:sz w:val="24"/>
          <w:szCs w:val="24"/>
          <w:lang w:val="es-MX"/>
        </w:rPr>
        <w:t>4 y 16</w:t>
      </w:r>
      <w:r w:rsidRPr="007A0859">
        <w:rPr>
          <w:rFonts w:ascii="Arial" w:hAnsi="Arial" w:cs="Arial"/>
          <w:sz w:val="24"/>
          <w:szCs w:val="24"/>
          <w:lang w:val="es-MX"/>
        </w:rPr>
        <w:t xml:space="preserve"> del Reglamento Interno de la Comisión Reguladora de Energía.</w:t>
      </w:r>
    </w:p>
    <w:p w14:paraId="3C91A631" w14:textId="77777777" w:rsidR="00E560BE" w:rsidRPr="00E560BE" w:rsidRDefault="00E560BE" w:rsidP="00E560BE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14:paraId="4813F41D" w14:textId="52D9C0E5" w:rsidR="00E560BE" w:rsidRDefault="00E560BE" w:rsidP="00E560BE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es-MX"/>
        </w:rPr>
      </w:pPr>
    </w:p>
    <w:p w14:paraId="18205AED" w14:textId="77777777" w:rsidR="007A0859" w:rsidRPr="007A0859" w:rsidRDefault="007A0859" w:rsidP="007A0859">
      <w:pPr>
        <w:pStyle w:val="Prrafodelista"/>
        <w:rPr>
          <w:rFonts w:ascii="Arial" w:hAnsi="Arial" w:cs="Arial"/>
          <w:sz w:val="24"/>
          <w:szCs w:val="24"/>
          <w:highlight w:val="yellow"/>
          <w:lang w:val="es-MX"/>
        </w:rPr>
      </w:pPr>
    </w:p>
    <w:p w14:paraId="2C4D0047" w14:textId="77777777" w:rsidR="000E74AA" w:rsidRDefault="000E74AA" w:rsidP="00F2067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11076E4" w14:textId="7223D6D3" w:rsidR="008524A4" w:rsidRPr="008421A4" w:rsidRDefault="00D024CB" w:rsidP="00EC36C7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Ciudad de </w:t>
      </w:r>
      <w:r w:rsidR="008524A4" w:rsidRPr="008421A4">
        <w:rPr>
          <w:rFonts w:ascii="Arial" w:hAnsi="Arial" w:cs="Arial"/>
          <w:sz w:val="24"/>
          <w:szCs w:val="24"/>
          <w:lang w:val="es-MX"/>
        </w:rPr>
        <w:t xml:space="preserve">México, a </w:t>
      </w:r>
      <w:r w:rsidR="006B447D" w:rsidRPr="00BC0AB8">
        <w:rPr>
          <w:rFonts w:ascii="Arial" w:hAnsi="Arial" w:cs="Arial"/>
          <w:sz w:val="24"/>
          <w:szCs w:val="24"/>
          <w:lang w:val="es-MX"/>
        </w:rPr>
        <w:t>XX</w:t>
      </w:r>
      <w:r w:rsidR="00823B2B" w:rsidRPr="008421A4">
        <w:rPr>
          <w:rFonts w:ascii="Arial" w:hAnsi="Arial" w:cs="Arial"/>
          <w:sz w:val="24"/>
          <w:szCs w:val="24"/>
          <w:lang w:val="es-MX"/>
        </w:rPr>
        <w:t xml:space="preserve"> </w:t>
      </w:r>
      <w:r w:rsidR="008524A4" w:rsidRPr="008421A4">
        <w:rPr>
          <w:rFonts w:ascii="Arial" w:hAnsi="Arial" w:cs="Arial"/>
          <w:sz w:val="24"/>
          <w:szCs w:val="24"/>
          <w:lang w:val="es-MX"/>
        </w:rPr>
        <w:t xml:space="preserve">de </w:t>
      </w:r>
      <w:r w:rsidR="003D0DC2">
        <w:rPr>
          <w:rFonts w:ascii="Arial" w:hAnsi="Arial" w:cs="Arial"/>
          <w:sz w:val="24"/>
          <w:szCs w:val="24"/>
          <w:lang w:val="es-MX"/>
        </w:rPr>
        <w:t>octubre</w:t>
      </w:r>
      <w:r w:rsidR="00E932B1" w:rsidRPr="008421A4">
        <w:rPr>
          <w:rFonts w:ascii="Arial" w:hAnsi="Arial" w:cs="Arial"/>
          <w:sz w:val="24"/>
          <w:szCs w:val="24"/>
          <w:lang w:val="es-MX"/>
        </w:rPr>
        <w:t xml:space="preserve"> </w:t>
      </w:r>
      <w:r w:rsidR="008524A4" w:rsidRPr="008421A4">
        <w:rPr>
          <w:rFonts w:ascii="Arial" w:hAnsi="Arial" w:cs="Arial"/>
          <w:sz w:val="24"/>
          <w:szCs w:val="24"/>
          <w:lang w:val="es-MX"/>
        </w:rPr>
        <w:t>de 201</w:t>
      </w:r>
      <w:r w:rsidR="00733263">
        <w:rPr>
          <w:rFonts w:ascii="Arial" w:hAnsi="Arial" w:cs="Arial"/>
          <w:sz w:val="24"/>
          <w:szCs w:val="24"/>
          <w:lang w:val="es-MX"/>
        </w:rPr>
        <w:t>7</w:t>
      </w:r>
      <w:r w:rsidR="008524A4" w:rsidRPr="008421A4">
        <w:rPr>
          <w:rFonts w:ascii="Arial" w:hAnsi="Arial" w:cs="Arial"/>
          <w:sz w:val="24"/>
          <w:szCs w:val="24"/>
          <w:lang w:val="es-MX"/>
        </w:rPr>
        <w:t>.</w:t>
      </w:r>
    </w:p>
    <w:p w14:paraId="0FADCD2A" w14:textId="77777777" w:rsidR="00BF1316" w:rsidRDefault="00BF1316" w:rsidP="0037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9A490EA" w14:textId="77777777" w:rsidR="00733263" w:rsidRDefault="00733263" w:rsidP="0037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9580D84" w14:textId="77777777" w:rsidR="00733263" w:rsidRDefault="00733263" w:rsidP="003706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20B56C0" w14:textId="77777777" w:rsidR="008524A4" w:rsidRPr="008421A4" w:rsidRDefault="008524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80BB667" w14:textId="77777777" w:rsidR="005E2E83" w:rsidRPr="00E04C32" w:rsidRDefault="005E2E8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14:paraId="64615F2A" w14:textId="77777777" w:rsidR="00C54581" w:rsidRPr="008421A4" w:rsidRDefault="00C545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68CAE9F" w14:textId="77777777" w:rsidR="005E2E83" w:rsidRPr="008421A4" w:rsidRDefault="005E2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E13AD80" w14:textId="77777777" w:rsidR="003F2F51" w:rsidRDefault="003F2F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Guillermo Ignacio García Alcocer</w:t>
      </w:r>
    </w:p>
    <w:p w14:paraId="33F3F9FE" w14:textId="77777777" w:rsidR="008524A4" w:rsidRPr="008421A4" w:rsidRDefault="008524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>Presidente</w:t>
      </w:r>
    </w:p>
    <w:p w14:paraId="31CA4DBB" w14:textId="77777777" w:rsidR="008524A4" w:rsidRPr="008421A4" w:rsidRDefault="008524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914CB36" w14:textId="77777777" w:rsidR="008524A4" w:rsidRPr="008421A4" w:rsidRDefault="008524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DC4AD02" w14:textId="77777777" w:rsidR="005E2E83" w:rsidRPr="008421A4" w:rsidRDefault="005E2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D2E1020" w14:textId="77777777" w:rsidR="000F653F" w:rsidRPr="008421A4" w:rsidRDefault="000F65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B2D72C4" w14:textId="77777777" w:rsidR="005E2E83" w:rsidRPr="008421A4" w:rsidRDefault="005E2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998AC8E" w14:textId="77777777" w:rsidR="005E2E83" w:rsidRPr="008421A4" w:rsidRDefault="005E2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20BE3E" w14:textId="77777777" w:rsidR="00703007" w:rsidRPr="008421A4" w:rsidRDefault="00703007">
      <w:pPr>
        <w:tabs>
          <w:tab w:val="center" w:pos="2127"/>
          <w:tab w:val="center" w:pos="63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ab/>
      </w:r>
      <w:r w:rsidR="00D024CB" w:rsidRPr="008421A4">
        <w:rPr>
          <w:rFonts w:ascii="Arial" w:hAnsi="Arial" w:cs="Arial"/>
          <w:sz w:val="24"/>
          <w:szCs w:val="24"/>
          <w:lang w:val="es-MX"/>
        </w:rPr>
        <w:t>Marcelino Madrigal Martínez</w:t>
      </w:r>
      <w:r w:rsidRPr="008421A4">
        <w:rPr>
          <w:rFonts w:ascii="Arial" w:hAnsi="Arial" w:cs="Arial"/>
          <w:sz w:val="24"/>
          <w:szCs w:val="24"/>
          <w:lang w:val="es-MX"/>
        </w:rPr>
        <w:tab/>
      </w:r>
      <w:r w:rsidR="00D024CB">
        <w:rPr>
          <w:rFonts w:ascii="Arial" w:hAnsi="Arial" w:cs="Arial"/>
          <w:sz w:val="24"/>
          <w:szCs w:val="24"/>
          <w:lang w:val="es-MX"/>
        </w:rPr>
        <w:t>Luis Guillermo Pineda Bernal</w:t>
      </w:r>
      <w:r w:rsidR="00D024CB" w:rsidRPr="008421A4" w:rsidDel="00D024CB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102F37B4" w14:textId="77777777" w:rsidR="008524A4" w:rsidRPr="008421A4" w:rsidRDefault="00703007">
      <w:pPr>
        <w:tabs>
          <w:tab w:val="center" w:pos="2127"/>
          <w:tab w:val="center" w:pos="63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ab/>
      </w:r>
      <w:r w:rsidR="008524A4" w:rsidRPr="008421A4">
        <w:rPr>
          <w:rFonts w:ascii="Arial" w:hAnsi="Arial" w:cs="Arial"/>
          <w:sz w:val="24"/>
          <w:szCs w:val="24"/>
          <w:lang w:val="es-MX"/>
        </w:rPr>
        <w:t>Comisionado</w:t>
      </w:r>
      <w:r w:rsidRPr="008421A4">
        <w:rPr>
          <w:rFonts w:ascii="Arial" w:hAnsi="Arial" w:cs="Arial"/>
          <w:sz w:val="24"/>
          <w:szCs w:val="24"/>
          <w:lang w:val="es-MX"/>
        </w:rPr>
        <w:tab/>
        <w:t>C</w:t>
      </w:r>
      <w:r w:rsidR="008524A4" w:rsidRPr="008421A4">
        <w:rPr>
          <w:rFonts w:ascii="Arial" w:hAnsi="Arial" w:cs="Arial"/>
          <w:sz w:val="24"/>
          <w:szCs w:val="24"/>
          <w:lang w:val="es-MX"/>
        </w:rPr>
        <w:t>omisionado</w:t>
      </w:r>
    </w:p>
    <w:p w14:paraId="7E78AC82" w14:textId="77777777" w:rsidR="0086202F" w:rsidRPr="008421A4" w:rsidRDefault="0086202F">
      <w:pPr>
        <w:tabs>
          <w:tab w:val="center" w:pos="2127"/>
          <w:tab w:val="center" w:pos="63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67EF94D" w14:textId="77777777" w:rsidR="0086202F" w:rsidRPr="008421A4" w:rsidRDefault="008620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02EE567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2235F96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216B5B1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C451200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0D08DE1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BDF9839" w14:textId="77777777" w:rsidR="0086202F" w:rsidRPr="008421A4" w:rsidRDefault="0086202F">
      <w:pPr>
        <w:tabs>
          <w:tab w:val="center" w:pos="2127"/>
          <w:tab w:val="center" w:pos="63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lastRenderedPageBreak/>
        <w:t xml:space="preserve"> </w:t>
      </w:r>
      <w:r w:rsidRPr="008421A4">
        <w:rPr>
          <w:rFonts w:ascii="Arial" w:hAnsi="Arial" w:cs="Arial"/>
          <w:sz w:val="24"/>
          <w:szCs w:val="24"/>
          <w:lang w:val="es-MX"/>
        </w:rPr>
        <w:tab/>
      </w:r>
      <w:r w:rsidR="00D024CB" w:rsidRPr="008421A4">
        <w:rPr>
          <w:rFonts w:ascii="Arial" w:hAnsi="Arial" w:cs="Arial"/>
          <w:sz w:val="24"/>
          <w:szCs w:val="24"/>
          <w:lang w:val="es-MX"/>
        </w:rPr>
        <w:t>Cecilia Monserrat Ramiro Ximénez</w:t>
      </w:r>
      <w:r w:rsidRPr="008421A4">
        <w:rPr>
          <w:rFonts w:ascii="Arial" w:hAnsi="Arial" w:cs="Arial"/>
          <w:sz w:val="24"/>
          <w:szCs w:val="24"/>
          <w:lang w:val="es-MX"/>
        </w:rPr>
        <w:tab/>
      </w:r>
      <w:r w:rsidR="00D024CB" w:rsidRPr="008421A4">
        <w:rPr>
          <w:rFonts w:ascii="Arial" w:hAnsi="Arial" w:cs="Arial"/>
          <w:sz w:val="24"/>
          <w:szCs w:val="24"/>
          <w:lang w:val="es-MX"/>
        </w:rPr>
        <w:t>Jesús Serrano Landeros</w:t>
      </w:r>
      <w:r w:rsidR="00D024CB" w:rsidRPr="008421A4" w:rsidDel="00D024CB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2BDFB859" w14:textId="77777777" w:rsidR="0086202F" w:rsidRPr="008421A4" w:rsidRDefault="0086202F">
      <w:pPr>
        <w:tabs>
          <w:tab w:val="center" w:pos="2127"/>
          <w:tab w:val="center" w:pos="63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 xml:space="preserve"> </w:t>
      </w:r>
      <w:r w:rsidRPr="008421A4">
        <w:rPr>
          <w:rFonts w:ascii="Arial" w:hAnsi="Arial" w:cs="Arial"/>
          <w:sz w:val="24"/>
          <w:szCs w:val="24"/>
          <w:lang w:val="es-MX"/>
        </w:rPr>
        <w:tab/>
        <w:t>Comisionad</w:t>
      </w:r>
      <w:r w:rsidR="00D024CB">
        <w:rPr>
          <w:rFonts w:ascii="Arial" w:hAnsi="Arial" w:cs="Arial"/>
          <w:sz w:val="24"/>
          <w:szCs w:val="24"/>
          <w:lang w:val="es-MX"/>
        </w:rPr>
        <w:t>a</w:t>
      </w:r>
      <w:r w:rsidRPr="008421A4">
        <w:rPr>
          <w:rFonts w:ascii="Arial" w:hAnsi="Arial" w:cs="Arial"/>
          <w:sz w:val="24"/>
          <w:szCs w:val="24"/>
          <w:lang w:val="es-MX"/>
        </w:rPr>
        <w:tab/>
        <w:t>Comisionad</w:t>
      </w:r>
      <w:r w:rsidR="00D024CB">
        <w:rPr>
          <w:rFonts w:ascii="Arial" w:hAnsi="Arial" w:cs="Arial"/>
          <w:sz w:val="24"/>
          <w:szCs w:val="24"/>
          <w:lang w:val="es-MX"/>
        </w:rPr>
        <w:t>o</w:t>
      </w:r>
    </w:p>
    <w:p w14:paraId="40AFF404" w14:textId="77777777" w:rsidR="0086202F" w:rsidRPr="008421A4" w:rsidRDefault="0086202F">
      <w:pPr>
        <w:tabs>
          <w:tab w:val="center" w:pos="2127"/>
          <w:tab w:val="center" w:pos="63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9311472" w14:textId="77777777" w:rsidR="0086202F" w:rsidRPr="008421A4" w:rsidRDefault="008620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AEA2ED5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5137DEA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7D2605D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CC7880F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DBB6ABB" w14:textId="77777777" w:rsidR="0086202F" w:rsidRPr="008421A4" w:rsidRDefault="008620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9FA8C7C" w14:textId="77777777" w:rsidR="0086202F" w:rsidRPr="008421A4" w:rsidRDefault="00D024CB" w:rsidP="00377E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>Guillermo Zúñiga Martínez</w:t>
      </w:r>
      <w:r w:rsidRPr="008421A4">
        <w:rPr>
          <w:rFonts w:ascii="Arial" w:hAnsi="Arial" w:cs="Arial"/>
          <w:sz w:val="24"/>
          <w:szCs w:val="24"/>
          <w:lang w:val="es-MX"/>
        </w:rPr>
        <w:tab/>
      </w:r>
      <w:r w:rsidR="0086202F" w:rsidRPr="008421A4">
        <w:rPr>
          <w:rFonts w:ascii="Arial" w:hAnsi="Arial" w:cs="Arial"/>
          <w:sz w:val="24"/>
          <w:szCs w:val="24"/>
          <w:lang w:val="es-MX"/>
        </w:rPr>
        <w:tab/>
      </w:r>
    </w:p>
    <w:p w14:paraId="3BEC30F6" w14:textId="77777777" w:rsidR="0086202F" w:rsidRPr="008421A4" w:rsidRDefault="0086202F" w:rsidP="00377E77">
      <w:pPr>
        <w:tabs>
          <w:tab w:val="center" w:pos="2127"/>
          <w:tab w:val="center" w:pos="6379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8421A4">
        <w:rPr>
          <w:rFonts w:ascii="Arial" w:hAnsi="Arial" w:cs="Arial"/>
          <w:sz w:val="24"/>
          <w:szCs w:val="24"/>
          <w:lang w:val="es-MX"/>
        </w:rPr>
        <w:t>Comisionado</w:t>
      </w:r>
      <w:r w:rsidRPr="008421A4">
        <w:rPr>
          <w:rFonts w:ascii="Arial" w:hAnsi="Arial" w:cs="Arial"/>
          <w:sz w:val="24"/>
          <w:szCs w:val="24"/>
          <w:lang w:val="es-MX"/>
        </w:rPr>
        <w:tab/>
      </w:r>
    </w:p>
    <w:p w14:paraId="6F1F24E2" w14:textId="77777777" w:rsidR="00C54581" w:rsidRPr="008421A4" w:rsidRDefault="00C54581">
      <w:pPr>
        <w:tabs>
          <w:tab w:val="center" w:pos="2127"/>
          <w:tab w:val="center" w:pos="637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C54581" w:rsidRPr="008421A4" w:rsidSect="00EB3CDC">
      <w:footerReference w:type="default" r:id="rId8"/>
      <w:footerReference w:type="first" r:id="rId9"/>
      <w:pgSz w:w="12242" w:h="15842" w:code="119"/>
      <w:pgMar w:top="3289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6DFB" w14:textId="77777777" w:rsidR="00BD03BE" w:rsidRDefault="00BD03BE" w:rsidP="00703007">
      <w:pPr>
        <w:spacing w:after="0" w:line="240" w:lineRule="auto"/>
      </w:pPr>
      <w:r>
        <w:separator/>
      </w:r>
    </w:p>
  </w:endnote>
  <w:endnote w:type="continuationSeparator" w:id="0">
    <w:p w14:paraId="48CC244E" w14:textId="77777777" w:rsidR="00BD03BE" w:rsidRDefault="00BD03BE" w:rsidP="0070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2805" w14:textId="772E3738" w:rsidR="005C1E3A" w:rsidRPr="00377E77" w:rsidRDefault="00377E77" w:rsidP="00377E77">
    <w:pPr>
      <w:pStyle w:val="Piedepgina"/>
      <w:jc w:val="right"/>
      <w:rPr>
        <w:rFonts w:ascii="Arial" w:hAnsi="Arial" w:cs="Arial"/>
        <w:sz w:val="16"/>
        <w:szCs w:val="16"/>
      </w:rPr>
    </w:pPr>
    <w:r w:rsidRPr="00377E77">
      <w:rPr>
        <w:rFonts w:ascii="Arial" w:hAnsi="Arial" w:cs="Arial"/>
        <w:bCs/>
        <w:sz w:val="16"/>
        <w:szCs w:val="16"/>
      </w:rPr>
      <w:fldChar w:fldCharType="begin"/>
    </w:r>
    <w:r w:rsidRPr="00377E77">
      <w:rPr>
        <w:rFonts w:ascii="Arial" w:hAnsi="Arial" w:cs="Arial"/>
        <w:bCs/>
        <w:sz w:val="16"/>
        <w:szCs w:val="16"/>
      </w:rPr>
      <w:instrText>PAGE</w:instrText>
    </w:r>
    <w:r w:rsidRPr="00377E77">
      <w:rPr>
        <w:rFonts w:ascii="Arial" w:hAnsi="Arial" w:cs="Arial"/>
        <w:bCs/>
        <w:sz w:val="16"/>
        <w:szCs w:val="16"/>
      </w:rPr>
      <w:fldChar w:fldCharType="separate"/>
    </w:r>
    <w:r w:rsidR="00B10200">
      <w:rPr>
        <w:rFonts w:ascii="Arial" w:hAnsi="Arial" w:cs="Arial"/>
        <w:bCs/>
        <w:noProof/>
        <w:sz w:val="16"/>
        <w:szCs w:val="16"/>
      </w:rPr>
      <w:t>6</w:t>
    </w:r>
    <w:r w:rsidRPr="00377E77">
      <w:rPr>
        <w:rFonts w:ascii="Arial" w:hAnsi="Arial" w:cs="Arial"/>
        <w:bCs/>
        <w:sz w:val="16"/>
        <w:szCs w:val="16"/>
      </w:rPr>
      <w:fldChar w:fldCharType="end"/>
    </w:r>
    <w:r w:rsidRPr="00377E77">
      <w:rPr>
        <w:rFonts w:ascii="Arial" w:hAnsi="Arial" w:cs="Arial"/>
        <w:sz w:val="16"/>
        <w:szCs w:val="16"/>
      </w:rPr>
      <w:t xml:space="preserve"> de </w:t>
    </w:r>
    <w:r w:rsidRPr="00377E77">
      <w:rPr>
        <w:rFonts w:ascii="Arial" w:hAnsi="Arial" w:cs="Arial"/>
        <w:bCs/>
        <w:sz w:val="16"/>
        <w:szCs w:val="16"/>
      </w:rPr>
      <w:fldChar w:fldCharType="begin"/>
    </w:r>
    <w:r w:rsidRPr="00377E77">
      <w:rPr>
        <w:rFonts w:ascii="Arial" w:hAnsi="Arial" w:cs="Arial"/>
        <w:bCs/>
        <w:sz w:val="16"/>
        <w:szCs w:val="16"/>
      </w:rPr>
      <w:instrText>NUMPAGES</w:instrText>
    </w:r>
    <w:r w:rsidRPr="00377E77">
      <w:rPr>
        <w:rFonts w:ascii="Arial" w:hAnsi="Arial" w:cs="Arial"/>
        <w:bCs/>
        <w:sz w:val="16"/>
        <w:szCs w:val="16"/>
      </w:rPr>
      <w:fldChar w:fldCharType="separate"/>
    </w:r>
    <w:r w:rsidR="00B10200">
      <w:rPr>
        <w:rFonts w:ascii="Arial" w:hAnsi="Arial" w:cs="Arial"/>
        <w:bCs/>
        <w:noProof/>
        <w:sz w:val="16"/>
        <w:szCs w:val="16"/>
      </w:rPr>
      <w:t>7</w:t>
    </w:r>
    <w:r w:rsidRPr="00377E77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951C" w14:textId="18D3D51C" w:rsidR="005C1E3A" w:rsidRPr="00377E77" w:rsidRDefault="00377E77" w:rsidP="00377E77">
    <w:pPr>
      <w:pStyle w:val="Piedepgina"/>
      <w:jc w:val="right"/>
      <w:rPr>
        <w:rFonts w:ascii="Arial" w:hAnsi="Arial" w:cs="Arial"/>
        <w:sz w:val="16"/>
        <w:szCs w:val="16"/>
      </w:rPr>
    </w:pPr>
    <w:r w:rsidRPr="00377E77">
      <w:rPr>
        <w:rFonts w:ascii="Arial" w:hAnsi="Arial" w:cs="Arial"/>
        <w:bCs/>
        <w:sz w:val="16"/>
        <w:szCs w:val="16"/>
      </w:rPr>
      <w:fldChar w:fldCharType="begin"/>
    </w:r>
    <w:r w:rsidRPr="00377E77">
      <w:rPr>
        <w:rFonts w:ascii="Arial" w:hAnsi="Arial" w:cs="Arial"/>
        <w:bCs/>
        <w:sz w:val="16"/>
        <w:szCs w:val="16"/>
      </w:rPr>
      <w:instrText>PAGE</w:instrText>
    </w:r>
    <w:r w:rsidRPr="00377E77">
      <w:rPr>
        <w:rFonts w:ascii="Arial" w:hAnsi="Arial" w:cs="Arial"/>
        <w:bCs/>
        <w:sz w:val="16"/>
        <w:szCs w:val="16"/>
      </w:rPr>
      <w:fldChar w:fldCharType="separate"/>
    </w:r>
    <w:r w:rsidR="00B10200">
      <w:rPr>
        <w:rFonts w:ascii="Arial" w:hAnsi="Arial" w:cs="Arial"/>
        <w:bCs/>
        <w:noProof/>
        <w:sz w:val="16"/>
        <w:szCs w:val="16"/>
      </w:rPr>
      <w:t>1</w:t>
    </w:r>
    <w:r w:rsidRPr="00377E77">
      <w:rPr>
        <w:rFonts w:ascii="Arial" w:hAnsi="Arial" w:cs="Arial"/>
        <w:bCs/>
        <w:sz w:val="16"/>
        <w:szCs w:val="16"/>
      </w:rPr>
      <w:fldChar w:fldCharType="end"/>
    </w:r>
    <w:r w:rsidRPr="00377E77">
      <w:rPr>
        <w:rFonts w:ascii="Arial" w:hAnsi="Arial" w:cs="Arial"/>
        <w:sz w:val="16"/>
        <w:szCs w:val="16"/>
      </w:rPr>
      <w:t xml:space="preserve"> de </w:t>
    </w:r>
    <w:r w:rsidRPr="00377E77">
      <w:rPr>
        <w:rFonts w:ascii="Arial" w:hAnsi="Arial" w:cs="Arial"/>
        <w:bCs/>
        <w:sz w:val="16"/>
        <w:szCs w:val="16"/>
      </w:rPr>
      <w:fldChar w:fldCharType="begin"/>
    </w:r>
    <w:r w:rsidRPr="00377E77">
      <w:rPr>
        <w:rFonts w:ascii="Arial" w:hAnsi="Arial" w:cs="Arial"/>
        <w:bCs/>
        <w:sz w:val="16"/>
        <w:szCs w:val="16"/>
      </w:rPr>
      <w:instrText>NUMPAGES</w:instrText>
    </w:r>
    <w:r w:rsidRPr="00377E77">
      <w:rPr>
        <w:rFonts w:ascii="Arial" w:hAnsi="Arial" w:cs="Arial"/>
        <w:bCs/>
        <w:sz w:val="16"/>
        <w:szCs w:val="16"/>
      </w:rPr>
      <w:fldChar w:fldCharType="separate"/>
    </w:r>
    <w:r w:rsidR="00B10200">
      <w:rPr>
        <w:rFonts w:ascii="Arial" w:hAnsi="Arial" w:cs="Arial"/>
        <w:bCs/>
        <w:noProof/>
        <w:sz w:val="16"/>
        <w:szCs w:val="16"/>
      </w:rPr>
      <w:t>7</w:t>
    </w:r>
    <w:r w:rsidRPr="00377E77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6EC7D" w14:textId="77777777" w:rsidR="00BD03BE" w:rsidRDefault="00BD03BE" w:rsidP="00703007">
      <w:pPr>
        <w:spacing w:after="0" w:line="240" w:lineRule="auto"/>
      </w:pPr>
      <w:r>
        <w:separator/>
      </w:r>
    </w:p>
  </w:footnote>
  <w:footnote w:type="continuationSeparator" w:id="0">
    <w:p w14:paraId="440B43D1" w14:textId="77777777" w:rsidR="00BD03BE" w:rsidRDefault="00BD03BE" w:rsidP="0070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93"/>
    <w:multiLevelType w:val="hybridMultilevel"/>
    <w:tmpl w:val="DA2C63DE"/>
    <w:lvl w:ilvl="0" w:tplc="080A000F">
      <w:start w:val="1"/>
      <w:numFmt w:val="decimal"/>
      <w:lvlText w:val="%1."/>
      <w:lvlJc w:val="left"/>
      <w:pPr>
        <w:ind w:left="2910" w:hanging="360"/>
      </w:pPr>
    </w:lvl>
    <w:lvl w:ilvl="1" w:tplc="080A0019" w:tentative="1">
      <w:start w:val="1"/>
      <w:numFmt w:val="lowerLetter"/>
      <w:lvlText w:val="%2."/>
      <w:lvlJc w:val="left"/>
      <w:pPr>
        <w:ind w:left="3630" w:hanging="360"/>
      </w:pPr>
    </w:lvl>
    <w:lvl w:ilvl="2" w:tplc="080A001B" w:tentative="1">
      <w:start w:val="1"/>
      <w:numFmt w:val="lowerRoman"/>
      <w:lvlText w:val="%3."/>
      <w:lvlJc w:val="right"/>
      <w:pPr>
        <w:ind w:left="4350" w:hanging="180"/>
      </w:pPr>
    </w:lvl>
    <w:lvl w:ilvl="3" w:tplc="080A000F" w:tentative="1">
      <w:start w:val="1"/>
      <w:numFmt w:val="decimal"/>
      <w:lvlText w:val="%4."/>
      <w:lvlJc w:val="left"/>
      <w:pPr>
        <w:ind w:left="5070" w:hanging="360"/>
      </w:pPr>
    </w:lvl>
    <w:lvl w:ilvl="4" w:tplc="080A0019" w:tentative="1">
      <w:start w:val="1"/>
      <w:numFmt w:val="lowerLetter"/>
      <w:lvlText w:val="%5."/>
      <w:lvlJc w:val="left"/>
      <w:pPr>
        <w:ind w:left="5790" w:hanging="360"/>
      </w:pPr>
    </w:lvl>
    <w:lvl w:ilvl="5" w:tplc="080A001B" w:tentative="1">
      <w:start w:val="1"/>
      <w:numFmt w:val="lowerRoman"/>
      <w:lvlText w:val="%6."/>
      <w:lvlJc w:val="right"/>
      <w:pPr>
        <w:ind w:left="6510" w:hanging="180"/>
      </w:pPr>
    </w:lvl>
    <w:lvl w:ilvl="6" w:tplc="080A000F" w:tentative="1">
      <w:start w:val="1"/>
      <w:numFmt w:val="decimal"/>
      <w:lvlText w:val="%7."/>
      <w:lvlJc w:val="left"/>
      <w:pPr>
        <w:ind w:left="7230" w:hanging="360"/>
      </w:pPr>
    </w:lvl>
    <w:lvl w:ilvl="7" w:tplc="080A0019" w:tentative="1">
      <w:start w:val="1"/>
      <w:numFmt w:val="lowerLetter"/>
      <w:lvlText w:val="%8."/>
      <w:lvlJc w:val="left"/>
      <w:pPr>
        <w:ind w:left="7950" w:hanging="360"/>
      </w:pPr>
    </w:lvl>
    <w:lvl w:ilvl="8" w:tplc="0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0F8C2FAD"/>
    <w:multiLevelType w:val="hybridMultilevel"/>
    <w:tmpl w:val="7C926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788"/>
    <w:multiLevelType w:val="hybridMultilevel"/>
    <w:tmpl w:val="A95CAF3E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7A1BD8"/>
    <w:multiLevelType w:val="hybridMultilevel"/>
    <w:tmpl w:val="E57A20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13E16"/>
    <w:multiLevelType w:val="hybridMultilevel"/>
    <w:tmpl w:val="03309042"/>
    <w:lvl w:ilvl="0" w:tplc="87380BD8">
      <w:start w:val="1"/>
      <w:numFmt w:val="ordinalText"/>
      <w:lvlText w:val="%1."/>
      <w:lvlJc w:val="left"/>
      <w:pPr>
        <w:ind w:left="720" w:hanging="360"/>
      </w:pPr>
      <w:rPr>
        <w:rFonts w:ascii="Arial" w:hAnsi="Arial" w:cs="Arial" w:hint="default"/>
        <w:b/>
        <w:caps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8A2"/>
    <w:multiLevelType w:val="multilevel"/>
    <w:tmpl w:val="4DCCE888"/>
    <w:lvl w:ilvl="0">
      <w:start w:val="1"/>
      <w:numFmt w:val="ordinalText"/>
      <w:suff w:val="nothing"/>
      <w:lvlText w:val="%1.  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95D1457"/>
    <w:multiLevelType w:val="hybridMultilevel"/>
    <w:tmpl w:val="38CAF480"/>
    <w:lvl w:ilvl="0" w:tplc="080A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FCC6D61"/>
    <w:multiLevelType w:val="hybridMultilevel"/>
    <w:tmpl w:val="87BEE8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7983"/>
    <w:multiLevelType w:val="hybridMultilevel"/>
    <w:tmpl w:val="DA2C63DE"/>
    <w:lvl w:ilvl="0" w:tplc="080A000F">
      <w:start w:val="1"/>
      <w:numFmt w:val="decimal"/>
      <w:lvlText w:val="%1."/>
      <w:lvlJc w:val="left"/>
      <w:pPr>
        <w:ind w:left="2910" w:hanging="360"/>
      </w:pPr>
    </w:lvl>
    <w:lvl w:ilvl="1" w:tplc="080A0019" w:tentative="1">
      <w:start w:val="1"/>
      <w:numFmt w:val="lowerLetter"/>
      <w:lvlText w:val="%2."/>
      <w:lvlJc w:val="left"/>
      <w:pPr>
        <w:ind w:left="3630" w:hanging="360"/>
      </w:pPr>
    </w:lvl>
    <w:lvl w:ilvl="2" w:tplc="080A001B" w:tentative="1">
      <w:start w:val="1"/>
      <w:numFmt w:val="lowerRoman"/>
      <w:lvlText w:val="%3."/>
      <w:lvlJc w:val="right"/>
      <w:pPr>
        <w:ind w:left="4350" w:hanging="180"/>
      </w:pPr>
    </w:lvl>
    <w:lvl w:ilvl="3" w:tplc="080A000F" w:tentative="1">
      <w:start w:val="1"/>
      <w:numFmt w:val="decimal"/>
      <w:lvlText w:val="%4."/>
      <w:lvlJc w:val="left"/>
      <w:pPr>
        <w:ind w:left="5070" w:hanging="360"/>
      </w:pPr>
    </w:lvl>
    <w:lvl w:ilvl="4" w:tplc="080A0019" w:tentative="1">
      <w:start w:val="1"/>
      <w:numFmt w:val="lowerLetter"/>
      <w:lvlText w:val="%5."/>
      <w:lvlJc w:val="left"/>
      <w:pPr>
        <w:ind w:left="5790" w:hanging="360"/>
      </w:pPr>
    </w:lvl>
    <w:lvl w:ilvl="5" w:tplc="080A001B" w:tentative="1">
      <w:start w:val="1"/>
      <w:numFmt w:val="lowerRoman"/>
      <w:lvlText w:val="%6."/>
      <w:lvlJc w:val="right"/>
      <w:pPr>
        <w:ind w:left="6510" w:hanging="180"/>
      </w:pPr>
    </w:lvl>
    <w:lvl w:ilvl="6" w:tplc="080A000F" w:tentative="1">
      <w:start w:val="1"/>
      <w:numFmt w:val="decimal"/>
      <w:lvlText w:val="%7."/>
      <w:lvlJc w:val="left"/>
      <w:pPr>
        <w:ind w:left="7230" w:hanging="360"/>
      </w:pPr>
    </w:lvl>
    <w:lvl w:ilvl="7" w:tplc="080A0019" w:tentative="1">
      <w:start w:val="1"/>
      <w:numFmt w:val="lowerLetter"/>
      <w:lvlText w:val="%8."/>
      <w:lvlJc w:val="left"/>
      <w:pPr>
        <w:ind w:left="7950" w:hanging="360"/>
      </w:pPr>
    </w:lvl>
    <w:lvl w:ilvl="8" w:tplc="0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36EE75D8"/>
    <w:multiLevelType w:val="hybridMultilevel"/>
    <w:tmpl w:val="DA2C63DE"/>
    <w:lvl w:ilvl="0" w:tplc="080A000F">
      <w:start w:val="1"/>
      <w:numFmt w:val="decimal"/>
      <w:lvlText w:val="%1."/>
      <w:lvlJc w:val="left"/>
      <w:pPr>
        <w:ind w:left="2910" w:hanging="360"/>
      </w:pPr>
    </w:lvl>
    <w:lvl w:ilvl="1" w:tplc="080A0019" w:tentative="1">
      <w:start w:val="1"/>
      <w:numFmt w:val="lowerLetter"/>
      <w:lvlText w:val="%2."/>
      <w:lvlJc w:val="left"/>
      <w:pPr>
        <w:ind w:left="3630" w:hanging="360"/>
      </w:pPr>
    </w:lvl>
    <w:lvl w:ilvl="2" w:tplc="080A001B" w:tentative="1">
      <w:start w:val="1"/>
      <w:numFmt w:val="lowerRoman"/>
      <w:lvlText w:val="%3."/>
      <w:lvlJc w:val="right"/>
      <w:pPr>
        <w:ind w:left="4350" w:hanging="180"/>
      </w:pPr>
    </w:lvl>
    <w:lvl w:ilvl="3" w:tplc="080A000F" w:tentative="1">
      <w:start w:val="1"/>
      <w:numFmt w:val="decimal"/>
      <w:lvlText w:val="%4."/>
      <w:lvlJc w:val="left"/>
      <w:pPr>
        <w:ind w:left="5070" w:hanging="360"/>
      </w:pPr>
    </w:lvl>
    <w:lvl w:ilvl="4" w:tplc="080A0019" w:tentative="1">
      <w:start w:val="1"/>
      <w:numFmt w:val="lowerLetter"/>
      <w:lvlText w:val="%5."/>
      <w:lvlJc w:val="left"/>
      <w:pPr>
        <w:ind w:left="5790" w:hanging="360"/>
      </w:pPr>
    </w:lvl>
    <w:lvl w:ilvl="5" w:tplc="080A001B" w:tentative="1">
      <w:start w:val="1"/>
      <w:numFmt w:val="lowerRoman"/>
      <w:lvlText w:val="%6."/>
      <w:lvlJc w:val="right"/>
      <w:pPr>
        <w:ind w:left="6510" w:hanging="180"/>
      </w:pPr>
    </w:lvl>
    <w:lvl w:ilvl="6" w:tplc="080A000F" w:tentative="1">
      <w:start w:val="1"/>
      <w:numFmt w:val="decimal"/>
      <w:lvlText w:val="%7."/>
      <w:lvlJc w:val="left"/>
      <w:pPr>
        <w:ind w:left="7230" w:hanging="360"/>
      </w:pPr>
    </w:lvl>
    <w:lvl w:ilvl="7" w:tplc="080A0019" w:tentative="1">
      <w:start w:val="1"/>
      <w:numFmt w:val="lowerLetter"/>
      <w:lvlText w:val="%8."/>
      <w:lvlJc w:val="left"/>
      <w:pPr>
        <w:ind w:left="7950" w:hanging="360"/>
      </w:pPr>
    </w:lvl>
    <w:lvl w:ilvl="8" w:tplc="0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 w15:restartNumberingAfterBreak="0">
    <w:nsid w:val="3F043132"/>
    <w:multiLevelType w:val="hybridMultilevel"/>
    <w:tmpl w:val="17DCCF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43855"/>
    <w:multiLevelType w:val="multilevel"/>
    <w:tmpl w:val="4DCCE888"/>
    <w:lvl w:ilvl="0">
      <w:start w:val="1"/>
      <w:numFmt w:val="ordinalText"/>
      <w:suff w:val="nothing"/>
      <w:lvlText w:val="%1.  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05A5037"/>
    <w:multiLevelType w:val="multilevel"/>
    <w:tmpl w:val="4DCCE888"/>
    <w:lvl w:ilvl="0">
      <w:start w:val="1"/>
      <w:numFmt w:val="ordinalText"/>
      <w:suff w:val="nothing"/>
      <w:lvlText w:val="%1.  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23E6ACD"/>
    <w:multiLevelType w:val="hybridMultilevel"/>
    <w:tmpl w:val="DA2C63DE"/>
    <w:lvl w:ilvl="0" w:tplc="080A000F">
      <w:start w:val="1"/>
      <w:numFmt w:val="decimal"/>
      <w:lvlText w:val="%1."/>
      <w:lvlJc w:val="left"/>
      <w:pPr>
        <w:ind w:left="2910" w:hanging="360"/>
      </w:pPr>
    </w:lvl>
    <w:lvl w:ilvl="1" w:tplc="080A0019" w:tentative="1">
      <w:start w:val="1"/>
      <w:numFmt w:val="lowerLetter"/>
      <w:lvlText w:val="%2."/>
      <w:lvlJc w:val="left"/>
      <w:pPr>
        <w:ind w:left="3630" w:hanging="360"/>
      </w:pPr>
    </w:lvl>
    <w:lvl w:ilvl="2" w:tplc="080A001B" w:tentative="1">
      <w:start w:val="1"/>
      <w:numFmt w:val="lowerRoman"/>
      <w:lvlText w:val="%3."/>
      <w:lvlJc w:val="right"/>
      <w:pPr>
        <w:ind w:left="4350" w:hanging="180"/>
      </w:pPr>
    </w:lvl>
    <w:lvl w:ilvl="3" w:tplc="080A000F" w:tentative="1">
      <w:start w:val="1"/>
      <w:numFmt w:val="decimal"/>
      <w:lvlText w:val="%4."/>
      <w:lvlJc w:val="left"/>
      <w:pPr>
        <w:ind w:left="5070" w:hanging="360"/>
      </w:pPr>
    </w:lvl>
    <w:lvl w:ilvl="4" w:tplc="080A0019" w:tentative="1">
      <w:start w:val="1"/>
      <w:numFmt w:val="lowerLetter"/>
      <w:lvlText w:val="%5."/>
      <w:lvlJc w:val="left"/>
      <w:pPr>
        <w:ind w:left="5790" w:hanging="360"/>
      </w:pPr>
    </w:lvl>
    <w:lvl w:ilvl="5" w:tplc="080A001B" w:tentative="1">
      <w:start w:val="1"/>
      <w:numFmt w:val="lowerRoman"/>
      <w:lvlText w:val="%6."/>
      <w:lvlJc w:val="right"/>
      <w:pPr>
        <w:ind w:left="6510" w:hanging="180"/>
      </w:pPr>
    </w:lvl>
    <w:lvl w:ilvl="6" w:tplc="080A000F" w:tentative="1">
      <w:start w:val="1"/>
      <w:numFmt w:val="decimal"/>
      <w:lvlText w:val="%7."/>
      <w:lvlJc w:val="left"/>
      <w:pPr>
        <w:ind w:left="7230" w:hanging="360"/>
      </w:pPr>
    </w:lvl>
    <w:lvl w:ilvl="7" w:tplc="080A0019" w:tentative="1">
      <w:start w:val="1"/>
      <w:numFmt w:val="lowerLetter"/>
      <w:lvlText w:val="%8."/>
      <w:lvlJc w:val="left"/>
      <w:pPr>
        <w:ind w:left="7950" w:hanging="360"/>
      </w:pPr>
    </w:lvl>
    <w:lvl w:ilvl="8" w:tplc="0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54D35F6C"/>
    <w:multiLevelType w:val="hybridMultilevel"/>
    <w:tmpl w:val="14402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63EF7"/>
    <w:multiLevelType w:val="hybridMultilevel"/>
    <w:tmpl w:val="A28A3046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632384E"/>
    <w:multiLevelType w:val="hybridMultilevel"/>
    <w:tmpl w:val="ABC883E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2258B"/>
    <w:multiLevelType w:val="hybridMultilevel"/>
    <w:tmpl w:val="4E64CC0C"/>
    <w:lvl w:ilvl="0" w:tplc="1EC858B4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6"/>
  </w:num>
  <w:num w:numId="15">
    <w:abstractNumId w:val="17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86"/>
    <w:rsid w:val="00000A98"/>
    <w:rsid w:val="000014CE"/>
    <w:rsid w:val="00006DCE"/>
    <w:rsid w:val="0000790C"/>
    <w:rsid w:val="00007DEA"/>
    <w:rsid w:val="00007E8A"/>
    <w:rsid w:val="0001248D"/>
    <w:rsid w:val="000160E5"/>
    <w:rsid w:val="00016AB8"/>
    <w:rsid w:val="00016B25"/>
    <w:rsid w:val="000228B2"/>
    <w:rsid w:val="00026058"/>
    <w:rsid w:val="0003115C"/>
    <w:rsid w:val="00031EF7"/>
    <w:rsid w:val="000321CC"/>
    <w:rsid w:val="00033832"/>
    <w:rsid w:val="00035DE3"/>
    <w:rsid w:val="00040241"/>
    <w:rsid w:val="00040737"/>
    <w:rsid w:val="00041416"/>
    <w:rsid w:val="0004183A"/>
    <w:rsid w:val="000432DE"/>
    <w:rsid w:val="00044EB3"/>
    <w:rsid w:val="00050C93"/>
    <w:rsid w:val="00051715"/>
    <w:rsid w:val="00051EB5"/>
    <w:rsid w:val="00054F61"/>
    <w:rsid w:val="00061077"/>
    <w:rsid w:val="000611C1"/>
    <w:rsid w:val="000619BB"/>
    <w:rsid w:val="00063816"/>
    <w:rsid w:val="00073D5B"/>
    <w:rsid w:val="00075088"/>
    <w:rsid w:val="000756B8"/>
    <w:rsid w:val="0007710A"/>
    <w:rsid w:val="00077379"/>
    <w:rsid w:val="00084935"/>
    <w:rsid w:val="00084EBC"/>
    <w:rsid w:val="00086408"/>
    <w:rsid w:val="000866DA"/>
    <w:rsid w:val="0008743A"/>
    <w:rsid w:val="00093D87"/>
    <w:rsid w:val="00094359"/>
    <w:rsid w:val="00096E33"/>
    <w:rsid w:val="000A0924"/>
    <w:rsid w:val="000A3CD5"/>
    <w:rsid w:val="000A3CDE"/>
    <w:rsid w:val="000A43A4"/>
    <w:rsid w:val="000B268B"/>
    <w:rsid w:val="000B2D1E"/>
    <w:rsid w:val="000B35AE"/>
    <w:rsid w:val="000B42DC"/>
    <w:rsid w:val="000B4502"/>
    <w:rsid w:val="000B4BEE"/>
    <w:rsid w:val="000B52B8"/>
    <w:rsid w:val="000B547D"/>
    <w:rsid w:val="000B6281"/>
    <w:rsid w:val="000B706C"/>
    <w:rsid w:val="000C01F7"/>
    <w:rsid w:val="000C1053"/>
    <w:rsid w:val="000C47DB"/>
    <w:rsid w:val="000C4DE6"/>
    <w:rsid w:val="000C5C53"/>
    <w:rsid w:val="000D0DFC"/>
    <w:rsid w:val="000D1897"/>
    <w:rsid w:val="000D1BFA"/>
    <w:rsid w:val="000D3911"/>
    <w:rsid w:val="000D63FA"/>
    <w:rsid w:val="000D6E3F"/>
    <w:rsid w:val="000E2B1A"/>
    <w:rsid w:val="000E523D"/>
    <w:rsid w:val="000E5593"/>
    <w:rsid w:val="000E58D4"/>
    <w:rsid w:val="000E6379"/>
    <w:rsid w:val="000E6D89"/>
    <w:rsid w:val="000E74AA"/>
    <w:rsid w:val="000F072A"/>
    <w:rsid w:val="000F1469"/>
    <w:rsid w:val="000F212E"/>
    <w:rsid w:val="000F4923"/>
    <w:rsid w:val="000F4F56"/>
    <w:rsid w:val="000F51C7"/>
    <w:rsid w:val="000F653F"/>
    <w:rsid w:val="0010001E"/>
    <w:rsid w:val="00101139"/>
    <w:rsid w:val="00106A84"/>
    <w:rsid w:val="0010743E"/>
    <w:rsid w:val="00110277"/>
    <w:rsid w:val="0012151D"/>
    <w:rsid w:val="00122AE6"/>
    <w:rsid w:val="00122C52"/>
    <w:rsid w:val="00123CE7"/>
    <w:rsid w:val="00123D55"/>
    <w:rsid w:val="00124B88"/>
    <w:rsid w:val="00131C9B"/>
    <w:rsid w:val="00135D92"/>
    <w:rsid w:val="0013645E"/>
    <w:rsid w:val="0013763A"/>
    <w:rsid w:val="00141D7B"/>
    <w:rsid w:val="00142147"/>
    <w:rsid w:val="00146609"/>
    <w:rsid w:val="001500EC"/>
    <w:rsid w:val="001513E9"/>
    <w:rsid w:val="001528FA"/>
    <w:rsid w:val="001550B4"/>
    <w:rsid w:val="00156E36"/>
    <w:rsid w:val="00160A73"/>
    <w:rsid w:val="001617BB"/>
    <w:rsid w:val="00165BE3"/>
    <w:rsid w:val="00170573"/>
    <w:rsid w:val="00174FA1"/>
    <w:rsid w:val="0017557F"/>
    <w:rsid w:val="0017581E"/>
    <w:rsid w:val="00175992"/>
    <w:rsid w:val="00175E40"/>
    <w:rsid w:val="00176BF9"/>
    <w:rsid w:val="001823D4"/>
    <w:rsid w:val="001830C0"/>
    <w:rsid w:val="00184E0C"/>
    <w:rsid w:val="00187042"/>
    <w:rsid w:val="001872F7"/>
    <w:rsid w:val="00190245"/>
    <w:rsid w:val="001A2F22"/>
    <w:rsid w:val="001A4020"/>
    <w:rsid w:val="001A46E3"/>
    <w:rsid w:val="001A7050"/>
    <w:rsid w:val="001A7C5F"/>
    <w:rsid w:val="001B67D9"/>
    <w:rsid w:val="001B6ABB"/>
    <w:rsid w:val="001B7258"/>
    <w:rsid w:val="001B7431"/>
    <w:rsid w:val="001C2D9B"/>
    <w:rsid w:val="001C508B"/>
    <w:rsid w:val="001D49EC"/>
    <w:rsid w:val="001D531E"/>
    <w:rsid w:val="001D5F78"/>
    <w:rsid w:val="001E03BD"/>
    <w:rsid w:val="001E1CB9"/>
    <w:rsid w:val="001E383A"/>
    <w:rsid w:val="001E5644"/>
    <w:rsid w:val="001E6829"/>
    <w:rsid w:val="001F0048"/>
    <w:rsid w:val="001F2C0D"/>
    <w:rsid w:val="001F35EB"/>
    <w:rsid w:val="001F3F6D"/>
    <w:rsid w:val="001F4FD4"/>
    <w:rsid w:val="00200F39"/>
    <w:rsid w:val="002022A5"/>
    <w:rsid w:val="00207385"/>
    <w:rsid w:val="00207BA6"/>
    <w:rsid w:val="00213DB3"/>
    <w:rsid w:val="002142BF"/>
    <w:rsid w:val="0021715B"/>
    <w:rsid w:val="00217A50"/>
    <w:rsid w:val="002212DB"/>
    <w:rsid w:val="002215BC"/>
    <w:rsid w:val="00222C94"/>
    <w:rsid w:val="00222D8D"/>
    <w:rsid w:val="002250D5"/>
    <w:rsid w:val="00225A7A"/>
    <w:rsid w:val="002269E1"/>
    <w:rsid w:val="00226C1B"/>
    <w:rsid w:val="0023159A"/>
    <w:rsid w:val="002319E3"/>
    <w:rsid w:val="00235102"/>
    <w:rsid w:val="00235C8E"/>
    <w:rsid w:val="0023704E"/>
    <w:rsid w:val="00237E6C"/>
    <w:rsid w:val="002402CB"/>
    <w:rsid w:val="00240E72"/>
    <w:rsid w:val="00243B09"/>
    <w:rsid w:val="0024517A"/>
    <w:rsid w:val="0024662B"/>
    <w:rsid w:val="002468FD"/>
    <w:rsid w:val="00247318"/>
    <w:rsid w:val="00253AC6"/>
    <w:rsid w:val="002554C6"/>
    <w:rsid w:val="0025558F"/>
    <w:rsid w:val="002575C1"/>
    <w:rsid w:val="00262946"/>
    <w:rsid w:val="00263521"/>
    <w:rsid w:val="00263658"/>
    <w:rsid w:val="00271030"/>
    <w:rsid w:val="00271558"/>
    <w:rsid w:val="00272DA5"/>
    <w:rsid w:val="00275F92"/>
    <w:rsid w:val="00282618"/>
    <w:rsid w:val="0028764A"/>
    <w:rsid w:val="0028784D"/>
    <w:rsid w:val="00287B55"/>
    <w:rsid w:val="00294371"/>
    <w:rsid w:val="00294DBD"/>
    <w:rsid w:val="0029508B"/>
    <w:rsid w:val="00295F8B"/>
    <w:rsid w:val="00296366"/>
    <w:rsid w:val="0029753D"/>
    <w:rsid w:val="002A1ED4"/>
    <w:rsid w:val="002A22E9"/>
    <w:rsid w:val="002A30BB"/>
    <w:rsid w:val="002A361D"/>
    <w:rsid w:val="002A366B"/>
    <w:rsid w:val="002A74BC"/>
    <w:rsid w:val="002A785D"/>
    <w:rsid w:val="002A7B86"/>
    <w:rsid w:val="002B05AA"/>
    <w:rsid w:val="002B079C"/>
    <w:rsid w:val="002B1C89"/>
    <w:rsid w:val="002B1F5D"/>
    <w:rsid w:val="002B421B"/>
    <w:rsid w:val="002B5FF0"/>
    <w:rsid w:val="002B73E1"/>
    <w:rsid w:val="002C00C1"/>
    <w:rsid w:val="002C1231"/>
    <w:rsid w:val="002C7574"/>
    <w:rsid w:val="002C7CF5"/>
    <w:rsid w:val="002D1C60"/>
    <w:rsid w:val="002D3CCB"/>
    <w:rsid w:val="002D5A8E"/>
    <w:rsid w:val="002D5D26"/>
    <w:rsid w:val="002D6020"/>
    <w:rsid w:val="002D7770"/>
    <w:rsid w:val="002E2615"/>
    <w:rsid w:val="002E3936"/>
    <w:rsid w:val="002E556F"/>
    <w:rsid w:val="002E66AC"/>
    <w:rsid w:val="002F095D"/>
    <w:rsid w:val="002F205A"/>
    <w:rsid w:val="002F6371"/>
    <w:rsid w:val="002F6DAA"/>
    <w:rsid w:val="00303318"/>
    <w:rsid w:val="00310186"/>
    <w:rsid w:val="00310A9C"/>
    <w:rsid w:val="00311857"/>
    <w:rsid w:val="00317E2E"/>
    <w:rsid w:val="00320593"/>
    <w:rsid w:val="00322078"/>
    <w:rsid w:val="0032245F"/>
    <w:rsid w:val="00324C8B"/>
    <w:rsid w:val="00324F6E"/>
    <w:rsid w:val="00325F33"/>
    <w:rsid w:val="00326FBE"/>
    <w:rsid w:val="003271ED"/>
    <w:rsid w:val="003305E0"/>
    <w:rsid w:val="003306FF"/>
    <w:rsid w:val="003317C0"/>
    <w:rsid w:val="00337153"/>
    <w:rsid w:val="00337368"/>
    <w:rsid w:val="00342C44"/>
    <w:rsid w:val="00343BE3"/>
    <w:rsid w:val="00345546"/>
    <w:rsid w:val="00345B84"/>
    <w:rsid w:val="00346482"/>
    <w:rsid w:val="00346953"/>
    <w:rsid w:val="00346BD5"/>
    <w:rsid w:val="00352BB0"/>
    <w:rsid w:val="00353607"/>
    <w:rsid w:val="00355D24"/>
    <w:rsid w:val="00363F8D"/>
    <w:rsid w:val="0036510E"/>
    <w:rsid w:val="0036568E"/>
    <w:rsid w:val="00366474"/>
    <w:rsid w:val="00366A06"/>
    <w:rsid w:val="003703F5"/>
    <w:rsid w:val="0037063E"/>
    <w:rsid w:val="003717E7"/>
    <w:rsid w:val="00371941"/>
    <w:rsid w:val="00371B34"/>
    <w:rsid w:val="003726E9"/>
    <w:rsid w:val="00372834"/>
    <w:rsid w:val="00372AA2"/>
    <w:rsid w:val="00375A24"/>
    <w:rsid w:val="00377168"/>
    <w:rsid w:val="00377E77"/>
    <w:rsid w:val="00380ABA"/>
    <w:rsid w:val="00381DC9"/>
    <w:rsid w:val="003824DA"/>
    <w:rsid w:val="00382E0D"/>
    <w:rsid w:val="00382E37"/>
    <w:rsid w:val="003843B7"/>
    <w:rsid w:val="00384602"/>
    <w:rsid w:val="00387EE5"/>
    <w:rsid w:val="00390DE1"/>
    <w:rsid w:val="003931CD"/>
    <w:rsid w:val="003A13D3"/>
    <w:rsid w:val="003A2368"/>
    <w:rsid w:val="003B012D"/>
    <w:rsid w:val="003B10E9"/>
    <w:rsid w:val="003B4EA7"/>
    <w:rsid w:val="003C2307"/>
    <w:rsid w:val="003C2BED"/>
    <w:rsid w:val="003C3E70"/>
    <w:rsid w:val="003C41EF"/>
    <w:rsid w:val="003C5F51"/>
    <w:rsid w:val="003D0D6E"/>
    <w:rsid w:val="003D0DC2"/>
    <w:rsid w:val="003D1B7B"/>
    <w:rsid w:val="003D2912"/>
    <w:rsid w:val="003D29D4"/>
    <w:rsid w:val="003D5651"/>
    <w:rsid w:val="003D6C7D"/>
    <w:rsid w:val="003E4402"/>
    <w:rsid w:val="003E5849"/>
    <w:rsid w:val="003E7B8B"/>
    <w:rsid w:val="003F0D20"/>
    <w:rsid w:val="003F2F51"/>
    <w:rsid w:val="003F35FE"/>
    <w:rsid w:val="003F5651"/>
    <w:rsid w:val="003F59B2"/>
    <w:rsid w:val="003F6AA0"/>
    <w:rsid w:val="00400C49"/>
    <w:rsid w:val="004060AE"/>
    <w:rsid w:val="00407D90"/>
    <w:rsid w:val="004156CD"/>
    <w:rsid w:val="00416320"/>
    <w:rsid w:val="00416741"/>
    <w:rsid w:val="00416B86"/>
    <w:rsid w:val="00417BE7"/>
    <w:rsid w:val="00417CDF"/>
    <w:rsid w:val="00422382"/>
    <w:rsid w:val="00424891"/>
    <w:rsid w:val="00426F07"/>
    <w:rsid w:val="004270D8"/>
    <w:rsid w:val="00430FBF"/>
    <w:rsid w:val="004329C3"/>
    <w:rsid w:val="00432DB9"/>
    <w:rsid w:val="00435BAE"/>
    <w:rsid w:val="0043619B"/>
    <w:rsid w:val="00436AFA"/>
    <w:rsid w:val="0044067E"/>
    <w:rsid w:val="004417F7"/>
    <w:rsid w:val="00442EF0"/>
    <w:rsid w:val="00442F00"/>
    <w:rsid w:val="004469F3"/>
    <w:rsid w:val="00450DC8"/>
    <w:rsid w:val="00452105"/>
    <w:rsid w:val="0045476D"/>
    <w:rsid w:val="00457D41"/>
    <w:rsid w:val="00460A4F"/>
    <w:rsid w:val="00461EAD"/>
    <w:rsid w:val="00465E9C"/>
    <w:rsid w:val="0046782F"/>
    <w:rsid w:val="00467CEF"/>
    <w:rsid w:val="004718CB"/>
    <w:rsid w:val="00473FE8"/>
    <w:rsid w:val="00475A73"/>
    <w:rsid w:val="00476D35"/>
    <w:rsid w:val="00482BFF"/>
    <w:rsid w:val="0048313A"/>
    <w:rsid w:val="00483271"/>
    <w:rsid w:val="00485199"/>
    <w:rsid w:val="00490D82"/>
    <w:rsid w:val="00491F78"/>
    <w:rsid w:val="00492F7C"/>
    <w:rsid w:val="00494DBB"/>
    <w:rsid w:val="00497B69"/>
    <w:rsid w:val="004A1DEF"/>
    <w:rsid w:val="004A6DF8"/>
    <w:rsid w:val="004B1B2A"/>
    <w:rsid w:val="004B2354"/>
    <w:rsid w:val="004B299A"/>
    <w:rsid w:val="004C574D"/>
    <w:rsid w:val="004C5B43"/>
    <w:rsid w:val="004C6183"/>
    <w:rsid w:val="004C6B22"/>
    <w:rsid w:val="004D1C29"/>
    <w:rsid w:val="004D3F36"/>
    <w:rsid w:val="004D4770"/>
    <w:rsid w:val="004D7FD7"/>
    <w:rsid w:val="004E3116"/>
    <w:rsid w:val="004E44E0"/>
    <w:rsid w:val="004E4B2F"/>
    <w:rsid w:val="004F1B44"/>
    <w:rsid w:val="004F419A"/>
    <w:rsid w:val="00501F97"/>
    <w:rsid w:val="00501FA9"/>
    <w:rsid w:val="00502570"/>
    <w:rsid w:val="0050505F"/>
    <w:rsid w:val="00507F90"/>
    <w:rsid w:val="00511530"/>
    <w:rsid w:val="00512496"/>
    <w:rsid w:val="00515598"/>
    <w:rsid w:val="00515701"/>
    <w:rsid w:val="00520695"/>
    <w:rsid w:val="00524631"/>
    <w:rsid w:val="0052478E"/>
    <w:rsid w:val="00524FF7"/>
    <w:rsid w:val="00525031"/>
    <w:rsid w:val="00525FA8"/>
    <w:rsid w:val="00526813"/>
    <w:rsid w:val="00526896"/>
    <w:rsid w:val="00527FC0"/>
    <w:rsid w:val="00537620"/>
    <w:rsid w:val="0054292F"/>
    <w:rsid w:val="005451D3"/>
    <w:rsid w:val="00547194"/>
    <w:rsid w:val="00551C45"/>
    <w:rsid w:val="00552C7B"/>
    <w:rsid w:val="00555296"/>
    <w:rsid w:val="00557998"/>
    <w:rsid w:val="00564849"/>
    <w:rsid w:val="005657EC"/>
    <w:rsid w:val="005673E9"/>
    <w:rsid w:val="005775AC"/>
    <w:rsid w:val="00580D3B"/>
    <w:rsid w:val="00585854"/>
    <w:rsid w:val="00593F87"/>
    <w:rsid w:val="005945AE"/>
    <w:rsid w:val="00597351"/>
    <w:rsid w:val="005A023C"/>
    <w:rsid w:val="005A1745"/>
    <w:rsid w:val="005A279D"/>
    <w:rsid w:val="005A2E1B"/>
    <w:rsid w:val="005A439B"/>
    <w:rsid w:val="005A5F76"/>
    <w:rsid w:val="005A672F"/>
    <w:rsid w:val="005B24FA"/>
    <w:rsid w:val="005B3175"/>
    <w:rsid w:val="005B3F00"/>
    <w:rsid w:val="005B53CD"/>
    <w:rsid w:val="005B7C37"/>
    <w:rsid w:val="005B7F08"/>
    <w:rsid w:val="005C0CAC"/>
    <w:rsid w:val="005C10E7"/>
    <w:rsid w:val="005C17FF"/>
    <w:rsid w:val="005C1E3A"/>
    <w:rsid w:val="005C34DA"/>
    <w:rsid w:val="005C3CDB"/>
    <w:rsid w:val="005C4BB1"/>
    <w:rsid w:val="005C56D6"/>
    <w:rsid w:val="005D2E14"/>
    <w:rsid w:val="005D67C3"/>
    <w:rsid w:val="005D7E6F"/>
    <w:rsid w:val="005E1C4C"/>
    <w:rsid w:val="005E2E83"/>
    <w:rsid w:val="005E5548"/>
    <w:rsid w:val="005E6A97"/>
    <w:rsid w:val="005E7C7C"/>
    <w:rsid w:val="005F2630"/>
    <w:rsid w:val="005F5EE2"/>
    <w:rsid w:val="005F7254"/>
    <w:rsid w:val="00600A18"/>
    <w:rsid w:val="00600C39"/>
    <w:rsid w:val="00600D6D"/>
    <w:rsid w:val="00601992"/>
    <w:rsid w:val="006021AA"/>
    <w:rsid w:val="0060326F"/>
    <w:rsid w:val="00604035"/>
    <w:rsid w:val="00605622"/>
    <w:rsid w:val="006059A0"/>
    <w:rsid w:val="0061117A"/>
    <w:rsid w:val="0061428B"/>
    <w:rsid w:val="006159CA"/>
    <w:rsid w:val="00620AA9"/>
    <w:rsid w:val="006215EB"/>
    <w:rsid w:val="00626573"/>
    <w:rsid w:val="00626F74"/>
    <w:rsid w:val="006325A6"/>
    <w:rsid w:val="00633026"/>
    <w:rsid w:val="0063413C"/>
    <w:rsid w:val="00637D5C"/>
    <w:rsid w:val="00640338"/>
    <w:rsid w:val="00644C36"/>
    <w:rsid w:val="006479B7"/>
    <w:rsid w:val="00651643"/>
    <w:rsid w:val="0065403C"/>
    <w:rsid w:val="00655E6B"/>
    <w:rsid w:val="0066235A"/>
    <w:rsid w:val="006640AD"/>
    <w:rsid w:val="006658AA"/>
    <w:rsid w:val="006708BB"/>
    <w:rsid w:val="00671683"/>
    <w:rsid w:val="00672066"/>
    <w:rsid w:val="00672F36"/>
    <w:rsid w:val="006730D9"/>
    <w:rsid w:val="006735EF"/>
    <w:rsid w:val="00675178"/>
    <w:rsid w:val="00675873"/>
    <w:rsid w:val="0067607E"/>
    <w:rsid w:val="0067616E"/>
    <w:rsid w:val="006765CB"/>
    <w:rsid w:val="00677C46"/>
    <w:rsid w:val="00680898"/>
    <w:rsid w:val="006844A4"/>
    <w:rsid w:val="00685CEB"/>
    <w:rsid w:val="00686652"/>
    <w:rsid w:val="00687872"/>
    <w:rsid w:val="00692566"/>
    <w:rsid w:val="006934BB"/>
    <w:rsid w:val="00694EE9"/>
    <w:rsid w:val="00696717"/>
    <w:rsid w:val="006968CD"/>
    <w:rsid w:val="00696F83"/>
    <w:rsid w:val="006975A9"/>
    <w:rsid w:val="00697E40"/>
    <w:rsid w:val="006A085E"/>
    <w:rsid w:val="006A09FC"/>
    <w:rsid w:val="006A4C00"/>
    <w:rsid w:val="006A7522"/>
    <w:rsid w:val="006A7576"/>
    <w:rsid w:val="006A7A6D"/>
    <w:rsid w:val="006B2224"/>
    <w:rsid w:val="006B36E0"/>
    <w:rsid w:val="006B374C"/>
    <w:rsid w:val="006B447D"/>
    <w:rsid w:val="006B4B28"/>
    <w:rsid w:val="006B4C2B"/>
    <w:rsid w:val="006B6181"/>
    <w:rsid w:val="006C1876"/>
    <w:rsid w:val="006C1D32"/>
    <w:rsid w:val="006C22DB"/>
    <w:rsid w:val="006C4103"/>
    <w:rsid w:val="006C4305"/>
    <w:rsid w:val="006C50D4"/>
    <w:rsid w:val="006C5256"/>
    <w:rsid w:val="006C7200"/>
    <w:rsid w:val="006D211D"/>
    <w:rsid w:val="006D6287"/>
    <w:rsid w:val="006E02B5"/>
    <w:rsid w:val="006E68B5"/>
    <w:rsid w:val="006F0FEE"/>
    <w:rsid w:val="006F1440"/>
    <w:rsid w:val="006F17C8"/>
    <w:rsid w:val="006F22B6"/>
    <w:rsid w:val="006F270C"/>
    <w:rsid w:val="006F2A3F"/>
    <w:rsid w:val="007009D2"/>
    <w:rsid w:val="00701D91"/>
    <w:rsid w:val="00703007"/>
    <w:rsid w:val="0070327B"/>
    <w:rsid w:val="0070383E"/>
    <w:rsid w:val="00704349"/>
    <w:rsid w:val="00711EDD"/>
    <w:rsid w:val="00712DE8"/>
    <w:rsid w:val="00716C5A"/>
    <w:rsid w:val="007201E6"/>
    <w:rsid w:val="00723669"/>
    <w:rsid w:val="007257DA"/>
    <w:rsid w:val="00727FBE"/>
    <w:rsid w:val="0073230E"/>
    <w:rsid w:val="00732980"/>
    <w:rsid w:val="00732EB6"/>
    <w:rsid w:val="00733263"/>
    <w:rsid w:val="00733BB9"/>
    <w:rsid w:val="00734857"/>
    <w:rsid w:val="00736BBE"/>
    <w:rsid w:val="00736D91"/>
    <w:rsid w:val="00740E12"/>
    <w:rsid w:val="00744859"/>
    <w:rsid w:val="007460FF"/>
    <w:rsid w:val="00746D7E"/>
    <w:rsid w:val="007478F5"/>
    <w:rsid w:val="007520DC"/>
    <w:rsid w:val="00753FA0"/>
    <w:rsid w:val="0075529A"/>
    <w:rsid w:val="0075657A"/>
    <w:rsid w:val="0075661A"/>
    <w:rsid w:val="007579B5"/>
    <w:rsid w:val="00760940"/>
    <w:rsid w:val="00761107"/>
    <w:rsid w:val="007622EA"/>
    <w:rsid w:val="00763413"/>
    <w:rsid w:val="00764F1A"/>
    <w:rsid w:val="00766D53"/>
    <w:rsid w:val="00767BB0"/>
    <w:rsid w:val="00767FB4"/>
    <w:rsid w:val="007735E3"/>
    <w:rsid w:val="00773657"/>
    <w:rsid w:val="007759B0"/>
    <w:rsid w:val="00777A50"/>
    <w:rsid w:val="007803CB"/>
    <w:rsid w:val="0078181F"/>
    <w:rsid w:val="00783497"/>
    <w:rsid w:val="00785F42"/>
    <w:rsid w:val="0078605E"/>
    <w:rsid w:val="007863D1"/>
    <w:rsid w:val="00796815"/>
    <w:rsid w:val="007A0859"/>
    <w:rsid w:val="007A0A1C"/>
    <w:rsid w:val="007A1CF8"/>
    <w:rsid w:val="007A202E"/>
    <w:rsid w:val="007A3791"/>
    <w:rsid w:val="007A4518"/>
    <w:rsid w:val="007A69DC"/>
    <w:rsid w:val="007A6CB2"/>
    <w:rsid w:val="007B012C"/>
    <w:rsid w:val="007B1322"/>
    <w:rsid w:val="007B2FB6"/>
    <w:rsid w:val="007B464B"/>
    <w:rsid w:val="007B56A9"/>
    <w:rsid w:val="007C0F1E"/>
    <w:rsid w:val="007C12B6"/>
    <w:rsid w:val="007C3DFD"/>
    <w:rsid w:val="007D26B8"/>
    <w:rsid w:val="007D5D57"/>
    <w:rsid w:val="007D66C0"/>
    <w:rsid w:val="007D6934"/>
    <w:rsid w:val="007E21D6"/>
    <w:rsid w:val="007E5538"/>
    <w:rsid w:val="007E7A1B"/>
    <w:rsid w:val="007F0F13"/>
    <w:rsid w:val="00802F7A"/>
    <w:rsid w:val="00812F66"/>
    <w:rsid w:val="00813720"/>
    <w:rsid w:val="00814402"/>
    <w:rsid w:val="00814C43"/>
    <w:rsid w:val="00814FF4"/>
    <w:rsid w:val="0081631A"/>
    <w:rsid w:val="00821519"/>
    <w:rsid w:val="00822231"/>
    <w:rsid w:val="0082394C"/>
    <w:rsid w:val="00823B2B"/>
    <w:rsid w:val="00826516"/>
    <w:rsid w:val="0082665D"/>
    <w:rsid w:val="00833A62"/>
    <w:rsid w:val="00833AB2"/>
    <w:rsid w:val="008352A9"/>
    <w:rsid w:val="008402F5"/>
    <w:rsid w:val="008421A4"/>
    <w:rsid w:val="00843C02"/>
    <w:rsid w:val="0084513B"/>
    <w:rsid w:val="00845662"/>
    <w:rsid w:val="00850CA8"/>
    <w:rsid w:val="008524A4"/>
    <w:rsid w:val="008557DE"/>
    <w:rsid w:val="0085725E"/>
    <w:rsid w:val="008617F0"/>
    <w:rsid w:val="0086202F"/>
    <w:rsid w:val="0086252F"/>
    <w:rsid w:val="00866250"/>
    <w:rsid w:val="00867AF2"/>
    <w:rsid w:val="008718E2"/>
    <w:rsid w:val="00871C81"/>
    <w:rsid w:val="00873BBA"/>
    <w:rsid w:val="0087503A"/>
    <w:rsid w:val="008756E3"/>
    <w:rsid w:val="00877462"/>
    <w:rsid w:val="0088344F"/>
    <w:rsid w:val="00883969"/>
    <w:rsid w:val="00883AD8"/>
    <w:rsid w:val="00884022"/>
    <w:rsid w:val="00887BE2"/>
    <w:rsid w:val="00892C3C"/>
    <w:rsid w:val="00895A1E"/>
    <w:rsid w:val="0089704C"/>
    <w:rsid w:val="008A3BC9"/>
    <w:rsid w:val="008A5A72"/>
    <w:rsid w:val="008A7F10"/>
    <w:rsid w:val="008C00AF"/>
    <w:rsid w:val="008C1AA6"/>
    <w:rsid w:val="008C31CB"/>
    <w:rsid w:val="008C4A71"/>
    <w:rsid w:val="008C6E01"/>
    <w:rsid w:val="008D6288"/>
    <w:rsid w:val="008E078E"/>
    <w:rsid w:val="008E1B08"/>
    <w:rsid w:val="008E4AAF"/>
    <w:rsid w:val="008E5337"/>
    <w:rsid w:val="008E57EF"/>
    <w:rsid w:val="008F1015"/>
    <w:rsid w:val="008F229A"/>
    <w:rsid w:val="008F29F2"/>
    <w:rsid w:val="008F3EDD"/>
    <w:rsid w:val="008F4AC9"/>
    <w:rsid w:val="008F5486"/>
    <w:rsid w:val="008F5F79"/>
    <w:rsid w:val="008F6682"/>
    <w:rsid w:val="00900983"/>
    <w:rsid w:val="00901236"/>
    <w:rsid w:val="009018FA"/>
    <w:rsid w:val="00902DDA"/>
    <w:rsid w:val="00904873"/>
    <w:rsid w:val="00906665"/>
    <w:rsid w:val="00911EC4"/>
    <w:rsid w:val="00914776"/>
    <w:rsid w:val="00915CD0"/>
    <w:rsid w:val="009203F6"/>
    <w:rsid w:val="009215FE"/>
    <w:rsid w:val="00921FF6"/>
    <w:rsid w:val="00924904"/>
    <w:rsid w:val="009266ED"/>
    <w:rsid w:val="00937204"/>
    <w:rsid w:val="00941179"/>
    <w:rsid w:val="009411B3"/>
    <w:rsid w:val="00942197"/>
    <w:rsid w:val="009426B3"/>
    <w:rsid w:val="00942E49"/>
    <w:rsid w:val="00946021"/>
    <w:rsid w:val="0094715B"/>
    <w:rsid w:val="00947F01"/>
    <w:rsid w:val="0095261F"/>
    <w:rsid w:val="00953E1B"/>
    <w:rsid w:val="009555B6"/>
    <w:rsid w:val="00955707"/>
    <w:rsid w:val="00955CBD"/>
    <w:rsid w:val="0095648D"/>
    <w:rsid w:val="00956601"/>
    <w:rsid w:val="0096097E"/>
    <w:rsid w:val="00962528"/>
    <w:rsid w:val="009639F2"/>
    <w:rsid w:val="00963C01"/>
    <w:rsid w:val="009650F0"/>
    <w:rsid w:val="00965C69"/>
    <w:rsid w:val="009661F9"/>
    <w:rsid w:val="00972BC5"/>
    <w:rsid w:val="009733F7"/>
    <w:rsid w:val="00982AC8"/>
    <w:rsid w:val="00990CE5"/>
    <w:rsid w:val="00991153"/>
    <w:rsid w:val="00992B56"/>
    <w:rsid w:val="009A148B"/>
    <w:rsid w:val="009A27DF"/>
    <w:rsid w:val="009A3A88"/>
    <w:rsid w:val="009A58C8"/>
    <w:rsid w:val="009A5B02"/>
    <w:rsid w:val="009A7285"/>
    <w:rsid w:val="009A7993"/>
    <w:rsid w:val="009A7F02"/>
    <w:rsid w:val="009B0DD5"/>
    <w:rsid w:val="009B14FF"/>
    <w:rsid w:val="009B16DB"/>
    <w:rsid w:val="009B193A"/>
    <w:rsid w:val="009B2F17"/>
    <w:rsid w:val="009B3D22"/>
    <w:rsid w:val="009B4A22"/>
    <w:rsid w:val="009B5515"/>
    <w:rsid w:val="009C0675"/>
    <w:rsid w:val="009C0BE9"/>
    <w:rsid w:val="009C469A"/>
    <w:rsid w:val="009C4C18"/>
    <w:rsid w:val="009C58F4"/>
    <w:rsid w:val="009D4BF5"/>
    <w:rsid w:val="009D5815"/>
    <w:rsid w:val="009E0D3D"/>
    <w:rsid w:val="009E0EC9"/>
    <w:rsid w:val="009E32B4"/>
    <w:rsid w:val="009E6285"/>
    <w:rsid w:val="009E7807"/>
    <w:rsid w:val="009F1E54"/>
    <w:rsid w:val="009F2C57"/>
    <w:rsid w:val="009F52E1"/>
    <w:rsid w:val="009F6B6D"/>
    <w:rsid w:val="00A00E04"/>
    <w:rsid w:val="00A02C18"/>
    <w:rsid w:val="00A02C3E"/>
    <w:rsid w:val="00A03083"/>
    <w:rsid w:val="00A0411D"/>
    <w:rsid w:val="00A05899"/>
    <w:rsid w:val="00A07172"/>
    <w:rsid w:val="00A102DD"/>
    <w:rsid w:val="00A13D82"/>
    <w:rsid w:val="00A14D30"/>
    <w:rsid w:val="00A1514C"/>
    <w:rsid w:val="00A1632E"/>
    <w:rsid w:val="00A21147"/>
    <w:rsid w:val="00A21EC5"/>
    <w:rsid w:val="00A2381D"/>
    <w:rsid w:val="00A242BF"/>
    <w:rsid w:val="00A26781"/>
    <w:rsid w:val="00A302FE"/>
    <w:rsid w:val="00A31428"/>
    <w:rsid w:val="00A344E7"/>
    <w:rsid w:val="00A3485F"/>
    <w:rsid w:val="00A367A4"/>
    <w:rsid w:val="00A40242"/>
    <w:rsid w:val="00A41252"/>
    <w:rsid w:val="00A41AC1"/>
    <w:rsid w:val="00A42A59"/>
    <w:rsid w:val="00A44750"/>
    <w:rsid w:val="00A44765"/>
    <w:rsid w:val="00A47B6B"/>
    <w:rsid w:val="00A500C5"/>
    <w:rsid w:val="00A50F66"/>
    <w:rsid w:val="00A5166D"/>
    <w:rsid w:val="00A5167B"/>
    <w:rsid w:val="00A51BCE"/>
    <w:rsid w:val="00A52203"/>
    <w:rsid w:val="00A54687"/>
    <w:rsid w:val="00A56EFA"/>
    <w:rsid w:val="00A574AD"/>
    <w:rsid w:val="00A57565"/>
    <w:rsid w:val="00A57AA8"/>
    <w:rsid w:val="00A61382"/>
    <w:rsid w:val="00A63D02"/>
    <w:rsid w:val="00A70B02"/>
    <w:rsid w:val="00A71956"/>
    <w:rsid w:val="00A75F0C"/>
    <w:rsid w:val="00A77FCB"/>
    <w:rsid w:val="00A80237"/>
    <w:rsid w:val="00A8526B"/>
    <w:rsid w:val="00A87455"/>
    <w:rsid w:val="00A93EF2"/>
    <w:rsid w:val="00A95364"/>
    <w:rsid w:val="00AA093D"/>
    <w:rsid w:val="00AA17BA"/>
    <w:rsid w:val="00AA675D"/>
    <w:rsid w:val="00AA6A39"/>
    <w:rsid w:val="00AB2996"/>
    <w:rsid w:val="00AB4185"/>
    <w:rsid w:val="00AB573A"/>
    <w:rsid w:val="00AC01DA"/>
    <w:rsid w:val="00AC0CC8"/>
    <w:rsid w:val="00AC2BFA"/>
    <w:rsid w:val="00AC46A8"/>
    <w:rsid w:val="00AC628F"/>
    <w:rsid w:val="00AD1BEE"/>
    <w:rsid w:val="00AD5031"/>
    <w:rsid w:val="00AD7EE9"/>
    <w:rsid w:val="00AE3B36"/>
    <w:rsid w:val="00AE4096"/>
    <w:rsid w:val="00AE4110"/>
    <w:rsid w:val="00AE41CC"/>
    <w:rsid w:val="00AE468E"/>
    <w:rsid w:val="00AE742F"/>
    <w:rsid w:val="00AF1F96"/>
    <w:rsid w:val="00AF27CB"/>
    <w:rsid w:val="00AF48EC"/>
    <w:rsid w:val="00AF5089"/>
    <w:rsid w:val="00AF595B"/>
    <w:rsid w:val="00AF615D"/>
    <w:rsid w:val="00AF6228"/>
    <w:rsid w:val="00B011A2"/>
    <w:rsid w:val="00B01BC1"/>
    <w:rsid w:val="00B02FBA"/>
    <w:rsid w:val="00B03596"/>
    <w:rsid w:val="00B04477"/>
    <w:rsid w:val="00B056D6"/>
    <w:rsid w:val="00B10200"/>
    <w:rsid w:val="00B1061E"/>
    <w:rsid w:val="00B114C2"/>
    <w:rsid w:val="00B11E45"/>
    <w:rsid w:val="00B147D8"/>
    <w:rsid w:val="00B20FC9"/>
    <w:rsid w:val="00B22969"/>
    <w:rsid w:val="00B22D60"/>
    <w:rsid w:val="00B24DDB"/>
    <w:rsid w:val="00B306BB"/>
    <w:rsid w:val="00B31FC4"/>
    <w:rsid w:val="00B350C0"/>
    <w:rsid w:val="00B36427"/>
    <w:rsid w:val="00B37148"/>
    <w:rsid w:val="00B40C7F"/>
    <w:rsid w:val="00B469A8"/>
    <w:rsid w:val="00B51330"/>
    <w:rsid w:val="00B5357A"/>
    <w:rsid w:val="00B53925"/>
    <w:rsid w:val="00B53CFD"/>
    <w:rsid w:val="00B56455"/>
    <w:rsid w:val="00B64DAB"/>
    <w:rsid w:val="00B65C90"/>
    <w:rsid w:val="00B66E7A"/>
    <w:rsid w:val="00B71C72"/>
    <w:rsid w:val="00B740BC"/>
    <w:rsid w:val="00B769CD"/>
    <w:rsid w:val="00B77EF6"/>
    <w:rsid w:val="00B81C01"/>
    <w:rsid w:val="00B82AA7"/>
    <w:rsid w:val="00B84D75"/>
    <w:rsid w:val="00B919CE"/>
    <w:rsid w:val="00B95434"/>
    <w:rsid w:val="00B95D56"/>
    <w:rsid w:val="00B968E3"/>
    <w:rsid w:val="00BA1064"/>
    <w:rsid w:val="00BA132B"/>
    <w:rsid w:val="00BA552A"/>
    <w:rsid w:val="00BA7BBC"/>
    <w:rsid w:val="00BB02CE"/>
    <w:rsid w:val="00BB2180"/>
    <w:rsid w:val="00BB6205"/>
    <w:rsid w:val="00BC0AB8"/>
    <w:rsid w:val="00BC39F0"/>
    <w:rsid w:val="00BC3CA0"/>
    <w:rsid w:val="00BC5BC0"/>
    <w:rsid w:val="00BD03BE"/>
    <w:rsid w:val="00BD0FA1"/>
    <w:rsid w:val="00BD3FDB"/>
    <w:rsid w:val="00BD5C15"/>
    <w:rsid w:val="00BD7B9E"/>
    <w:rsid w:val="00BE40F2"/>
    <w:rsid w:val="00BE462E"/>
    <w:rsid w:val="00BE46A8"/>
    <w:rsid w:val="00BE5A8B"/>
    <w:rsid w:val="00BE5FE2"/>
    <w:rsid w:val="00BE6AC8"/>
    <w:rsid w:val="00BE761D"/>
    <w:rsid w:val="00BF1316"/>
    <w:rsid w:val="00BF16CA"/>
    <w:rsid w:val="00BF5079"/>
    <w:rsid w:val="00BF7277"/>
    <w:rsid w:val="00BF749A"/>
    <w:rsid w:val="00C02F8B"/>
    <w:rsid w:val="00C03340"/>
    <w:rsid w:val="00C03492"/>
    <w:rsid w:val="00C0431D"/>
    <w:rsid w:val="00C0520D"/>
    <w:rsid w:val="00C0794A"/>
    <w:rsid w:val="00C07BDB"/>
    <w:rsid w:val="00C11A53"/>
    <w:rsid w:val="00C12DB1"/>
    <w:rsid w:val="00C13EB8"/>
    <w:rsid w:val="00C13ECD"/>
    <w:rsid w:val="00C14128"/>
    <w:rsid w:val="00C15299"/>
    <w:rsid w:val="00C157E6"/>
    <w:rsid w:val="00C1696D"/>
    <w:rsid w:val="00C20A8B"/>
    <w:rsid w:val="00C22010"/>
    <w:rsid w:val="00C2228C"/>
    <w:rsid w:val="00C30A07"/>
    <w:rsid w:val="00C30D22"/>
    <w:rsid w:val="00C31002"/>
    <w:rsid w:val="00C319A3"/>
    <w:rsid w:val="00C32329"/>
    <w:rsid w:val="00C331B6"/>
    <w:rsid w:val="00C3789B"/>
    <w:rsid w:val="00C43BFE"/>
    <w:rsid w:val="00C44864"/>
    <w:rsid w:val="00C44F3E"/>
    <w:rsid w:val="00C50C76"/>
    <w:rsid w:val="00C51CA9"/>
    <w:rsid w:val="00C54185"/>
    <w:rsid w:val="00C54581"/>
    <w:rsid w:val="00C5640E"/>
    <w:rsid w:val="00C568F8"/>
    <w:rsid w:val="00C56E3D"/>
    <w:rsid w:val="00C60038"/>
    <w:rsid w:val="00C63E4A"/>
    <w:rsid w:val="00C63F23"/>
    <w:rsid w:val="00C67BA1"/>
    <w:rsid w:val="00C74B24"/>
    <w:rsid w:val="00C7551D"/>
    <w:rsid w:val="00C760B3"/>
    <w:rsid w:val="00C76817"/>
    <w:rsid w:val="00C802DE"/>
    <w:rsid w:val="00C80FAB"/>
    <w:rsid w:val="00C81E75"/>
    <w:rsid w:val="00C856E0"/>
    <w:rsid w:val="00C903A5"/>
    <w:rsid w:val="00C9181A"/>
    <w:rsid w:val="00C94518"/>
    <w:rsid w:val="00C95EE0"/>
    <w:rsid w:val="00C9609B"/>
    <w:rsid w:val="00C96E4A"/>
    <w:rsid w:val="00C971E8"/>
    <w:rsid w:val="00C9787A"/>
    <w:rsid w:val="00CA0778"/>
    <w:rsid w:val="00CA4067"/>
    <w:rsid w:val="00CA4668"/>
    <w:rsid w:val="00CA5A82"/>
    <w:rsid w:val="00CB0E28"/>
    <w:rsid w:val="00CB111B"/>
    <w:rsid w:val="00CB1FA7"/>
    <w:rsid w:val="00CB3164"/>
    <w:rsid w:val="00CB5696"/>
    <w:rsid w:val="00CB7E0B"/>
    <w:rsid w:val="00CC2D6B"/>
    <w:rsid w:val="00CC3E3A"/>
    <w:rsid w:val="00CC761B"/>
    <w:rsid w:val="00CC7713"/>
    <w:rsid w:val="00CD0C4B"/>
    <w:rsid w:val="00CD352E"/>
    <w:rsid w:val="00CD58B1"/>
    <w:rsid w:val="00CD5C50"/>
    <w:rsid w:val="00CD7D41"/>
    <w:rsid w:val="00CD7FBF"/>
    <w:rsid w:val="00CE7552"/>
    <w:rsid w:val="00CF3BCF"/>
    <w:rsid w:val="00CF5537"/>
    <w:rsid w:val="00D016EA"/>
    <w:rsid w:val="00D022D1"/>
    <w:rsid w:val="00D024CB"/>
    <w:rsid w:val="00D02CA3"/>
    <w:rsid w:val="00D06600"/>
    <w:rsid w:val="00D07349"/>
    <w:rsid w:val="00D10BB4"/>
    <w:rsid w:val="00D11028"/>
    <w:rsid w:val="00D12F62"/>
    <w:rsid w:val="00D16BAD"/>
    <w:rsid w:val="00D2054C"/>
    <w:rsid w:val="00D22C0D"/>
    <w:rsid w:val="00D245B5"/>
    <w:rsid w:val="00D249F4"/>
    <w:rsid w:val="00D3063D"/>
    <w:rsid w:val="00D318FE"/>
    <w:rsid w:val="00D32240"/>
    <w:rsid w:val="00D322C0"/>
    <w:rsid w:val="00D33CAE"/>
    <w:rsid w:val="00D34441"/>
    <w:rsid w:val="00D362A7"/>
    <w:rsid w:val="00D37AB0"/>
    <w:rsid w:val="00D4009A"/>
    <w:rsid w:val="00D40C98"/>
    <w:rsid w:val="00D4123A"/>
    <w:rsid w:val="00D4264D"/>
    <w:rsid w:val="00D4494F"/>
    <w:rsid w:val="00D47511"/>
    <w:rsid w:val="00D50449"/>
    <w:rsid w:val="00D509C4"/>
    <w:rsid w:val="00D544CD"/>
    <w:rsid w:val="00D54BC2"/>
    <w:rsid w:val="00D61FAF"/>
    <w:rsid w:val="00D64E43"/>
    <w:rsid w:val="00D65A06"/>
    <w:rsid w:val="00D65D13"/>
    <w:rsid w:val="00D67527"/>
    <w:rsid w:val="00D67E09"/>
    <w:rsid w:val="00D71554"/>
    <w:rsid w:val="00D72525"/>
    <w:rsid w:val="00D73D03"/>
    <w:rsid w:val="00D742D1"/>
    <w:rsid w:val="00D74469"/>
    <w:rsid w:val="00D80319"/>
    <w:rsid w:val="00D803BE"/>
    <w:rsid w:val="00D806B9"/>
    <w:rsid w:val="00D80A05"/>
    <w:rsid w:val="00D83A54"/>
    <w:rsid w:val="00D847FA"/>
    <w:rsid w:val="00D85AF7"/>
    <w:rsid w:val="00D9091E"/>
    <w:rsid w:val="00D93680"/>
    <w:rsid w:val="00D96F7C"/>
    <w:rsid w:val="00DA0741"/>
    <w:rsid w:val="00DA262E"/>
    <w:rsid w:val="00DA4DFE"/>
    <w:rsid w:val="00DA5853"/>
    <w:rsid w:val="00DA5C5A"/>
    <w:rsid w:val="00DB3EC9"/>
    <w:rsid w:val="00DB43F5"/>
    <w:rsid w:val="00DC29AD"/>
    <w:rsid w:val="00DC4637"/>
    <w:rsid w:val="00DC79BB"/>
    <w:rsid w:val="00DC7EE9"/>
    <w:rsid w:val="00DD3564"/>
    <w:rsid w:val="00DD3C08"/>
    <w:rsid w:val="00DD78F1"/>
    <w:rsid w:val="00DE026B"/>
    <w:rsid w:val="00DE27C9"/>
    <w:rsid w:val="00DE3E65"/>
    <w:rsid w:val="00DE4A8F"/>
    <w:rsid w:val="00DE6540"/>
    <w:rsid w:val="00DF0EE3"/>
    <w:rsid w:val="00DF168F"/>
    <w:rsid w:val="00DF23C0"/>
    <w:rsid w:val="00DF44F8"/>
    <w:rsid w:val="00DF4D24"/>
    <w:rsid w:val="00DF582B"/>
    <w:rsid w:val="00DF737A"/>
    <w:rsid w:val="00E02685"/>
    <w:rsid w:val="00E04C32"/>
    <w:rsid w:val="00E05DE4"/>
    <w:rsid w:val="00E077E1"/>
    <w:rsid w:val="00E106BC"/>
    <w:rsid w:val="00E217A3"/>
    <w:rsid w:val="00E233C7"/>
    <w:rsid w:val="00E25FA2"/>
    <w:rsid w:val="00E26773"/>
    <w:rsid w:val="00E3339F"/>
    <w:rsid w:val="00E345E8"/>
    <w:rsid w:val="00E35153"/>
    <w:rsid w:val="00E37AB8"/>
    <w:rsid w:val="00E436F7"/>
    <w:rsid w:val="00E44B69"/>
    <w:rsid w:val="00E44B97"/>
    <w:rsid w:val="00E50B52"/>
    <w:rsid w:val="00E52527"/>
    <w:rsid w:val="00E560BE"/>
    <w:rsid w:val="00E56320"/>
    <w:rsid w:val="00E566D1"/>
    <w:rsid w:val="00E56B86"/>
    <w:rsid w:val="00E63636"/>
    <w:rsid w:val="00E637BA"/>
    <w:rsid w:val="00E6694A"/>
    <w:rsid w:val="00E7102A"/>
    <w:rsid w:val="00E71895"/>
    <w:rsid w:val="00E733E8"/>
    <w:rsid w:val="00E73933"/>
    <w:rsid w:val="00E74792"/>
    <w:rsid w:val="00E76BE7"/>
    <w:rsid w:val="00E8125A"/>
    <w:rsid w:val="00E819D1"/>
    <w:rsid w:val="00E840E7"/>
    <w:rsid w:val="00E8546A"/>
    <w:rsid w:val="00E87C2E"/>
    <w:rsid w:val="00E91252"/>
    <w:rsid w:val="00E91648"/>
    <w:rsid w:val="00E932B1"/>
    <w:rsid w:val="00E935F1"/>
    <w:rsid w:val="00E941C8"/>
    <w:rsid w:val="00E97A39"/>
    <w:rsid w:val="00EA0216"/>
    <w:rsid w:val="00EA03B4"/>
    <w:rsid w:val="00EA338D"/>
    <w:rsid w:val="00EA446D"/>
    <w:rsid w:val="00EA4F76"/>
    <w:rsid w:val="00EA5007"/>
    <w:rsid w:val="00EA521A"/>
    <w:rsid w:val="00EB18F2"/>
    <w:rsid w:val="00EB1ED2"/>
    <w:rsid w:val="00EB3CDC"/>
    <w:rsid w:val="00EB5E7C"/>
    <w:rsid w:val="00EC16D2"/>
    <w:rsid w:val="00EC21A0"/>
    <w:rsid w:val="00EC36C7"/>
    <w:rsid w:val="00EC7E2C"/>
    <w:rsid w:val="00ED06AD"/>
    <w:rsid w:val="00ED5C49"/>
    <w:rsid w:val="00EE0E28"/>
    <w:rsid w:val="00EE2DAB"/>
    <w:rsid w:val="00EE411B"/>
    <w:rsid w:val="00EF16ED"/>
    <w:rsid w:val="00EF2402"/>
    <w:rsid w:val="00EF5F38"/>
    <w:rsid w:val="00EF6704"/>
    <w:rsid w:val="00F010A9"/>
    <w:rsid w:val="00F01EB2"/>
    <w:rsid w:val="00F02EC2"/>
    <w:rsid w:val="00F037FB"/>
    <w:rsid w:val="00F05939"/>
    <w:rsid w:val="00F0655F"/>
    <w:rsid w:val="00F0733F"/>
    <w:rsid w:val="00F112DD"/>
    <w:rsid w:val="00F1343D"/>
    <w:rsid w:val="00F14AB2"/>
    <w:rsid w:val="00F15BB8"/>
    <w:rsid w:val="00F2067A"/>
    <w:rsid w:val="00F22578"/>
    <w:rsid w:val="00F23394"/>
    <w:rsid w:val="00F236FF"/>
    <w:rsid w:val="00F23B9F"/>
    <w:rsid w:val="00F24442"/>
    <w:rsid w:val="00F25132"/>
    <w:rsid w:val="00F312A1"/>
    <w:rsid w:val="00F344F3"/>
    <w:rsid w:val="00F352F1"/>
    <w:rsid w:val="00F35D29"/>
    <w:rsid w:val="00F4011E"/>
    <w:rsid w:val="00F4256F"/>
    <w:rsid w:val="00F43E33"/>
    <w:rsid w:val="00F46197"/>
    <w:rsid w:val="00F46B6D"/>
    <w:rsid w:val="00F51AE2"/>
    <w:rsid w:val="00F52D98"/>
    <w:rsid w:val="00F540D2"/>
    <w:rsid w:val="00F57BB6"/>
    <w:rsid w:val="00F6207E"/>
    <w:rsid w:val="00F627DF"/>
    <w:rsid w:val="00F62D62"/>
    <w:rsid w:val="00F634E3"/>
    <w:rsid w:val="00F6419C"/>
    <w:rsid w:val="00F641A3"/>
    <w:rsid w:val="00F6564B"/>
    <w:rsid w:val="00F671E9"/>
    <w:rsid w:val="00F713EC"/>
    <w:rsid w:val="00F71A2F"/>
    <w:rsid w:val="00F72741"/>
    <w:rsid w:val="00F7306D"/>
    <w:rsid w:val="00F739AD"/>
    <w:rsid w:val="00F74835"/>
    <w:rsid w:val="00F74CA8"/>
    <w:rsid w:val="00F752A6"/>
    <w:rsid w:val="00F81C92"/>
    <w:rsid w:val="00F86947"/>
    <w:rsid w:val="00F91130"/>
    <w:rsid w:val="00F94330"/>
    <w:rsid w:val="00FA0AAB"/>
    <w:rsid w:val="00FA2803"/>
    <w:rsid w:val="00FA3A8A"/>
    <w:rsid w:val="00FA6318"/>
    <w:rsid w:val="00FA6B26"/>
    <w:rsid w:val="00FB080B"/>
    <w:rsid w:val="00FB5452"/>
    <w:rsid w:val="00FB74D2"/>
    <w:rsid w:val="00FB773A"/>
    <w:rsid w:val="00FC2BD2"/>
    <w:rsid w:val="00FD0571"/>
    <w:rsid w:val="00FD1B9F"/>
    <w:rsid w:val="00FD600E"/>
    <w:rsid w:val="00FD654B"/>
    <w:rsid w:val="00FD77BE"/>
    <w:rsid w:val="00FE3411"/>
    <w:rsid w:val="00FE417D"/>
    <w:rsid w:val="00FF2569"/>
    <w:rsid w:val="00FF2B4C"/>
    <w:rsid w:val="00FF312A"/>
    <w:rsid w:val="00FF3F3D"/>
    <w:rsid w:val="00FF52FC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8D1EA"/>
  <w15:docId w15:val="{5B2647EE-21E2-4956-BBA8-BCBFC4F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BE6AC8"/>
    <w:pPr>
      <w:keepNext/>
      <w:pBdr>
        <w:top w:val="double" w:sz="4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bCs/>
      <w:iCs/>
      <w:sz w:val="18"/>
      <w:szCs w:val="28"/>
      <w:lang w:val="es-MX" w:eastAsia="es-MX"/>
    </w:rPr>
  </w:style>
  <w:style w:type="paragraph" w:styleId="Ttulo9">
    <w:name w:val="heading 9"/>
    <w:basedOn w:val="Normal"/>
    <w:next w:val="Normal"/>
    <w:link w:val="Ttulo9Car"/>
    <w:qFormat/>
    <w:rsid w:val="00BE6AC8"/>
    <w:pPr>
      <w:keepNext/>
      <w:spacing w:after="0" w:line="240" w:lineRule="auto"/>
      <w:outlineLvl w:val="8"/>
    </w:pPr>
    <w:rPr>
      <w:rFonts w:ascii="Times New Roman" w:eastAsia="Times New Roman" w:hAnsi="Times New Roman"/>
      <w:b/>
      <w:snapToGrid w:val="0"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67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1FF6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A0A1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A0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rsid w:val="007A0A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A1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A0A1C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7A202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7A202E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rsid w:val="007A202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IDERANDO">
    <w:name w:val="CONSIDERANDO"/>
    <w:basedOn w:val="Normal"/>
    <w:rsid w:val="007A202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1E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207BA6"/>
    <w:rPr>
      <w:b w:val="0"/>
      <w:bCs w:val="0"/>
      <w:i w:val="0"/>
      <w:iCs w:val="0"/>
    </w:rPr>
  </w:style>
  <w:style w:type="paragraph" w:styleId="Revisin">
    <w:name w:val="Revision"/>
    <w:hidden/>
    <w:uiPriority w:val="99"/>
    <w:semiHidden/>
    <w:rsid w:val="00F43E33"/>
    <w:rPr>
      <w:sz w:val="22"/>
      <w:szCs w:val="22"/>
      <w:lang w:val="es-E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66C0"/>
  </w:style>
  <w:style w:type="paragraph" w:styleId="Encabezado">
    <w:name w:val="header"/>
    <w:basedOn w:val="Normal"/>
    <w:link w:val="EncabezadoCar"/>
    <w:uiPriority w:val="99"/>
    <w:unhideWhenUsed/>
    <w:rsid w:val="00703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007"/>
  </w:style>
  <w:style w:type="paragraph" w:styleId="Piedepgina">
    <w:name w:val="footer"/>
    <w:basedOn w:val="Normal"/>
    <w:link w:val="PiedepginaCar"/>
    <w:uiPriority w:val="99"/>
    <w:unhideWhenUsed/>
    <w:rsid w:val="00703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007"/>
  </w:style>
  <w:style w:type="paragraph" w:customStyle="1" w:styleId="Texto">
    <w:name w:val="Texto"/>
    <w:basedOn w:val="Normal"/>
    <w:link w:val="TextoCar"/>
    <w:rsid w:val="00F91130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E91648"/>
    <w:rPr>
      <w:rFonts w:ascii="Arial" w:eastAsia="Times New Roman" w:hAnsi="Arial" w:cs="Times New Roman"/>
      <w:sz w:val="18"/>
      <w:szCs w:val="18"/>
      <w:lang w:val="es-MX" w:eastAsia="es-MX"/>
    </w:rPr>
  </w:style>
  <w:style w:type="character" w:customStyle="1" w:styleId="Ttulo2Car">
    <w:name w:val="Título 2 Car"/>
    <w:link w:val="Ttulo2"/>
    <w:rsid w:val="00BE6AC8"/>
    <w:rPr>
      <w:rFonts w:ascii="Arial" w:eastAsia="Times New Roman" w:hAnsi="Arial" w:cs="Arial"/>
      <w:bCs/>
      <w:iCs/>
      <w:sz w:val="18"/>
      <w:szCs w:val="28"/>
      <w:lang w:val="es-MX" w:eastAsia="es-MX"/>
    </w:rPr>
  </w:style>
  <w:style w:type="character" w:customStyle="1" w:styleId="Ttulo9Car">
    <w:name w:val="Título 9 Car"/>
    <w:link w:val="Ttulo9"/>
    <w:rsid w:val="00BE6AC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BE6AC8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customStyle="1" w:styleId="IMEstilo1">
    <w:name w:val="IMEstilo1"/>
    <w:basedOn w:val="Normal"/>
    <w:rsid w:val="00BE6AC8"/>
    <w:pPr>
      <w:spacing w:before="120" w:after="0" w:line="240" w:lineRule="auto"/>
    </w:pPr>
    <w:rPr>
      <w:rFonts w:ascii="Univers (W1)" w:eastAsia="Times New Roman" w:hAnsi="Univers (W1)"/>
      <w:sz w:val="24"/>
      <w:szCs w:val="20"/>
      <w:lang w:val="es-ES_tradnl" w:eastAsia="es-ES"/>
    </w:rPr>
  </w:style>
  <w:style w:type="paragraph" w:customStyle="1" w:styleId="lili">
    <w:name w:val="lili"/>
    <w:basedOn w:val="Normal"/>
    <w:rsid w:val="00BE6AC8"/>
    <w:pPr>
      <w:spacing w:after="101" w:line="216" w:lineRule="atLeast"/>
      <w:ind w:left="1800" w:hanging="630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391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0D3911"/>
    <w:rPr>
      <w:rFonts w:ascii="Lucida Grande" w:hAnsi="Lucida Grande" w:cs="Lucida Grande"/>
      <w:sz w:val="24"/>
      <w:szCs w:val="24"/>
    </w:rPr>
  </w:style>
  <w:style w:type="character" w:styleId="Hipervnculo">
    <w:name w:val="Hyperlink"/>
    <w:uiPriority w:val="99"/>
    <w:unhideWhenUsed/>
    <w:rsid w:val="00CB111B"/>
    <w:rPr>
      <w:color w:val="0000FF"/>
      <w:u w:val="single"/>
    </w:rPr>
  </w:style>
  <w:style w:type="character" w:styleId="Refdenotaalpie">
    <w:name w:val="footnote reference"/>
    <w:uiPriority w:val="99"/>
    <w:semiHidden/>
    <w:unhideWhenUsed/>
    <w:rsid w:val="0073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0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283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2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69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0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548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005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35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5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61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99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70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157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262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184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6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4838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132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17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35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18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1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2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72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43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3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6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3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A19A-8FB2-45C3-A34C-5D37C39F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Cuellar Minguet</dc:creator>
  <cp:keywords/>
  <dc:description/>
  <cp:lastModifiedBy>Jose de Jesus Zarate Cortes</cp:lastModifiedBy>
  <cp:revision>2</cp:revision>
  <cp:lastPrinted>2014-10-06T15:07:00Z</cp:lastPrinted>
  <dcterms:created xsi:type="dcterms:W3CDTF">2017-10-04T14:53:00Z</dcterms:created>
  <dcterms:modified xsi:type="dcterms:W3CDTF">2017-10-04T14:53:00Z</dcterms:modified>
</cp:coreProperties>
</file>