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54" w:rsidRPr="00B52212" w:rsidRDefault="00163C54" w:rsidP="00823369">
      <w:pPr>
        <w:spacing w:after="0" w:line="240" w:lineRule="auto"/>
        <w:jc w:val="both"/>
        <w:rPr>
          <w:rFonts w:ascii="Soberana Sans" w:hAnsi="Soberana Sans" w:cstheme="minorHAnsi"/>
          <w:color w:val="000000" w:themeColor="text1"/>
        </w:rPr>
      </w:pPr>
    </w:p>
    <w:p w:rsidR="002C0092" w:rsidRDefault="00B753CB" w:rsidP="00823369">
      <w:pPr>
        <w:spacing w:after="0" w:line="240" w:lineRule="auto"/>
        <w:jc w:val="both"/>
        <w:rPr>
          <w:rFonts w:ascii="Soberana Sans" w:hAnsi="Soberana Sans" w:cstheme="minorHAnsi"/>
          <w:color w:val="000000" w:themeColor="text1"/>
        </w:rPr>
      </w:pPr>
      <w:r w:rsidRPr="00B52212">
        <w:rPr>
          <w:rFonts w:ascii="Soberana Sans" w:hAnsi="Soberana Sans" w:cstheme="minorHAnsi"/>
          <w:color w:val="000000" w:themeColor="text1"/>
        </w:rPr>
        <w:t xml:space="preserve">Se somete a consideración de esa Comisión Federal de Mejora Regulatoria (COFEMER), la actualización del </w:t>
      </w:r>
      <w:r w:rsidR="00A65D48" w:rsidRPr="00B52212">
        <w:rPr>
          <w:rFonts w:ascii="Soberana Sans" w:hAnsi="Soberana Sans" w:cstheme="minorHAnsi"/>
          <w:color w:val="000000" w:themeColor="text1"/>
        </w:rPr>
        <w:t>formato de “</w:t>
      </w:r>
      <w:r w:rsidR="00B52212" w:rsidRPr="00B52212">
        <w:rPr>
          <w:rFonts w:ascii="Soberana Sans" w:hAnsi="Soberana Sans" w:cstheme="minorHAnsi"/>
          <w:color w:val="000000" w:themeColor="text1"/>
        </w:rPr>
        <w:t>Manifestación de Impacto Regulatorio” (MIR)</w:t>
      </w:r>
      <w:r w:rsidR="00A65D48" w:rsidRPr="00B52212">
        <w:rPr>
          <w:rFonts w:ascii="Soberana Sans" w:hAnsi="Soberana Sans" w:cstheme="minorHAnsi"/>
          <w:color w:val="000000" w:themeColor="text1"/>
        </w:rPr>
        <w:t xml:space="preserve"> que se acompañó al </w:t>
      </w:r>
      <w:r w:rsidRPr="00B52212">
        <w:rPr>
          <w:rFonts w:ascii="Soberana Sans" w:hAnsi="Soberana Sans" w:cstheme="minorHAnsi"/>
          <w:color w:val="000000" w:themeColor="text1"/>
        </w:rPr>
        <w:t xml:space="preserve">anteproyecto de resolución modificatoria objeto de la </w:t>
      </w:r>
      <w:r w:rsidR="00A65D48" w:rsidRPr="00B52212">
        <w:rPr>
          <w:rFonts w:ascii="Soberana Sans" w:hAnsi="Soberana Sans" w:cstheme="minorHAnsi"/>
          <w:color w:val="000000" w:themeColor="text1"/>
        </w:rPr>
        <w:t xml:space="preserve">solicitud de </w:t>
      </w:r>
      <w:r w:rsidR="00C26A13" w:rsidRPr="00B52212">
        <w:rPr>
          <w:rFonts w:ascii="Soberana Sans" w:hAnsi="Soberana Sans" w:cstheme="minorHAnsi"/>
          <w:color w:val="000000" w:themeColor="text1"/>
        </w:rPr>
        <w:t>MIR</w:t>
      </w:r>
      <w:r w:rsidRPr="00B52212">
        <w:rPr>
          <w:rFonts w:ascii="Soberana Sans" w:hAnsi="Soberana Sans" w:cstheme="minorHAnsi"/>
          <w:color w:val="000000" w:themeColor="text1"/>
        </w:rPr>
        <w:t xml:space="preserve"> con número </w:t>
      </w:r>
      <w:r w:rsidR="001A74FB" w:rsidRPr="00B52212">
        <w:rPr>
          <w:rFonts w:ascii="Soberana Sans" w:hAnsi="Soberana Sans" w:cs="Arial"/>
        </w:rPr>
        <w:t>4</w:t>
      </w:r>
      <w:r w:rsidR="00B52212" w:rsidRPr="00B52212">
        <w:rPr>
          <w:rFonts w:ascii="Soberana Sans" w:hAnsi="Soberana Sans" w:cs="Arial"/>
        </w:rPr>
        <w:t>03089</w:t>
      </w:r>
      <w:r w:rsidR="001A74FB" w:rsidRPr="00B52212">
        <w:rPr>
          <w:rFonts w:ascii="Soberana Sans" w:hAnsi="Soberana Sans" w:cstheme="minorHAnsi"/>
          <w:color w:val="000000" w:themeColor="text1"/>
        </w:rPr>
        <w:t xml:space="preserve"> </w:t>
      </w:r>
      <w:r w:rsidRPr="00B52212">
        <w:rPr>
          <w:rFonts w:ascii="Soberana Sans" w:hAnsi="Soberana Sans" w:cstheme="minorHAnsi"/>
          <w:color w:val="000000" w:themeColor="text1"/>
        </w:rPr>
        <w:t>“</w:t>
      </w:r>
      <w:r w:rsidR="00625102" w:rsidRPr="00B52212">
        <w:rPr>
          <w:rFonts w:ascii="Soberana Sans" w:hAnsi="Soberana Sans" w:cstheme="minorHAnsi"/>
          <w:color w:val="000000" w:themeColor="text1"/>
        </w:rPr>
        <w:t xml:space="preserve">RESOLUCIÓN QUE MODIFICA LAS DISPOSICIONES DE CARÁCTER GENERAL APLICABLES A LAS </w:t>
      </w:r>
      <w:r w:rsidR="00B52212" w:rsidRPr="00B52212">
        <w:rPr>
          <w:rFonts w:ascii="Soberana Sans" w:hAnsi="Soberana Sans" w:cstheme="minorHAnsi"/>
          <w:color w:val="000000" w:themeColor="text1"/>
        </w:rPr>
        <w:t>EMISORAS Y OTROS PARTICIPANTES DEL MERCADO DE VALORES</w:t>
      </w:r>
      <w:r w:rsidRPr="00B52212">
        <w:rPr>
          <w:rFonts w:ascii="Soberana Sans" w:hAnsi="Soberana Sans" w:cstheme="minorHAnsi"/>
          <w:color w:val="000000" w:themeColor="text1"/>
        </w:rPr>
        <w:t xml:space="preserve">” (Resolución), remitido a la propia COFEMER el día </w:t>
      </w:r>
      <w:r w:rsidR="00B52212" w:rsidRPr="00B52212">
        <w:rPr>
          <w:rFonts w:ascii="Soberana Sans" w:hAnsi="Soberana Sans" w:cstheme="minorHAnsi"/>
          <w:color w:val="000000" w:themeColor="text1"/>
        </w:rPr>
        <w:t>20 de julio de 2017.</w:t>
      </w:r>
    </w:p>
    <w:p w:rsidR="001849F2" w:rsidRPr="00B52212" w:rsidRDefault="001849F2" w:rsidP="00823369">
      <w:pPr>
        <w:spacing w:after="0" w:line="240" w:lineRule="auto"/>
        <w:jc w:val="both"/>
        <w:rPr>
          <w:rFonts w:ascii="Soberana Sans" w:hAnsi="Soberana Sans" w:cstheme="minorHAnsi"/>
          <w:color w:val="000000" w:themeColor="text1"/>
        </w:rPr>
      </w:pPr>
    </w:p>
    <w:p w:rsidR="00077FC2" w:rsidRPr="00B52212" w:rsidRDefault="00077FC2" w:rsidP="00823369">
      <w:pPr>
        <w:spacing w:after="0" w:line="240" w:lineRule="auto"/>
        <w:jc w:val="both"/>
        <w:rPr>
          <w:rFonts w:ascii="Soberana Sans" w:hAnsi="Soberana Sans" w:cstheme="minorHAnsi"/>
          <w:color w:val="000000" w:themeColor="text1"/>
        </w:rPr>
      </w:pPr>
    </w:p>
    <w:p w:rsidR="006C68F0" w:rsidRPr="00B52212" w:rsidRDefault="006C68F0" w:rsidP="00823369">
      <w:pPr>
        <w:spacing w:line="240" w:lineRule="auto"/>
        <w:jc w:val="both"/>
        <w:rPr>
          <w:rFonts w:ascii="Soberana Sans" w:hAnsi="Soberana Sans" w:cs="Arial"/>
          <w:color w:val="000000" w:themeColor="text1"/>
        </w:rPr>
      </w:pPr>
      <w:r w:rsidRPr="00B52212">
        <w:rPr>
          <w:rFonts w:ascii="Soberana Sans" w:hAnsi="Soberana Sans" w:cs="Arial"/>
          <w:color w:val="000000" w:themeColor="text1"/>
        </w:rPr>
        <w:t>E</w:t>
      </w:r>
      <w:r w:rsidR="00077FC2" w:rsidRPr="00B52212">
        <w:rPr>
          <w:rFonts w:ascii="Soberana Sans" w:hAnsi="Soberana Sans" w:cs="Arial"/>
          <w:color w:val="000000" w:themeColor="text1"/>
        </w:rPr>
        <w:t>xpresado lo anterior, e</w:t>
      </w:r>
      <w:r w:rsidRPr="00B52212">
        <w:rPr>
          <w:rFonts w:ascii="Soberana Sans" w:hAnsi="Soberana Sans" w:cs="Arial"/>
          <w:color w:val="000000" w:themeColor="text1"/>
        </w:rPr>
        <w:t xml:space="preserve">l alcance que se hace a la MIR </w:t>
      </w:r>
      <w:r w:rsidR="00077FC2" w:rsidRPr="00B52212">
        <w:rPr>
          <w:rFonts w:ascii="Soberana Sans" w:hAnsi="Soberana Sans" w:cs="Arial"/>
          <w:color w:val="000000" w:themeColor="text1"/>
        </w:rPr>
        <w:t xml:space="preserve">tan solo </w:t>
      </w:r>
      <w:r w:rsidR="00B95438" w:rsidRPr="00B52212">
        <w:rPr>
          <w:rFonts w:ascii="Soberana Sans" w:hAnsi="Soberana Sans" w:cs="Arial"/>
          <w:color w:val="000000" w:themeColor="text1"/>
        </w:rPr>
        <w:t>obedece a</w:t>
      </w:r>
      <w:r w:rsidRPr="00B52212">
        <w:rPr>
          <w:rFonts w:ascii="Soberana Sans" w:hAnsi="Soberana Sans" w:cs="Arial"/>
          <w:color w:val="000000" w:themeColor="text1"/>
        </w:rPr>
        <w:t xml:space="preserve"> </w:t>
      </w:r>
      <w:r w:rsidR="000F6EF4" w:rsidRPr="00B52212">
        <w:rPr>
          <w:rFonts w:ascii="Soberana Sans" w:hAnsi="Soberana Sans" w:cs="Arial"/>
          <w:color w:val="000000" w:themeColor="text1"/>
        </w:rPr>
        <w:t xml:space="preserve">los siguientes </w:t>
      </w:r>
      <w:r w:rsidRPr="00B52212">
        <w:rPr>
          <w:rFonts w:ascii="Soberana Sans" w:hAnsi="Soberana Sans" w:cs="Arial"/>
          <w:color w:val="000000" w:themeColor="text1"/>
        </w:rPr>
        <w:t>cambios</w:t>
      </w:r>
      <w:r w:rsidR="00357231" w:rsidRPr="00B52212">
        <w:rPr>
          <w:rFonts w:ascii="Soberana Sans" w:hAnsi="Soberana Sans" w:cs="Arial"/>
          <w:color w:val="000000" w:themeColor="text1"/>
        </w:rPr>
        <w:t xml:space="preserve"> en la Resolución</w:t>
      </w:r>
      <w:r w:rsidRPr="00B52212">
        <w:rPr>
          <w:rFonts w:ascii="Soberana Sans" w:hAnsi="Soberana Sans" w:cs="Arial"/>
          <w:color w:val="000000" w:themeColor="text1"/>
        </w:rPr>
        <w:t>:</w:t>
      </w:r>
    </w:p>
    <w:p w:rsidR="00B95438" w:rsidRDefault="006C68F0" w:rsidP="00B52212">
      <w:pPr>
        <w:jc w:val="both"/>
        <w:rPr>
          <w:rFonts w:ascii="Soberana Sans" w:hAnsi="Soberana Sans" w:cs="Arial"/>
          <w:color w:val="000000" w:themeColor="text1"/>
        </w:rPr>
      </w:pPr>
      <w:r w:rsidRPr="00B52212">
        <w:rPr>
          <w:rFonts w:ascii="Soberana Sans" w:hAnsi="Soberana Sans" w:cs="Arial"/>
          <w:color w:val="000000" w:themeColor="text1"/>
        </w:rPr>
        <w:t xml:space="preserve">1. </w:t>
      </w:r>
      <w:r w:rsidR="003D0404">
        <w:rPr>
          <w:rFonts w:ascii="Soberana Sans" w:hAnsi="Soberana Sans" w:cs="Arial"/>
          <w:color w:val="000000" w:themeColor="text1"/>
        </w:rPr>
        <w:t>Por lo que hace al apartado 1 relativo a los objetivos generales de la regulación propuesta, en el sentido de que se delimita el universo de las emisoras a las que les es aplicable la resolución modificatoria</w:t>
      </w:r>
      <w:r w:rsidR="000216C5">
        <w:rPr>
          <w:rFonts w:ascii="Soberana Sans" w:hAnsi="Soberana Sans" w:cs="Arial"/>
          <w:color w:val="000000" w:themeColor="text1"/>
        </w:rPr>
        <w:t xml:space="preserve">, </w:t>
      </w:r>
      <w:r w:rsidR="00EB1F29">
        <w:rPr>
          <w:rFonts w:ascii="Soberana Sans" w:hAnsi="Soberana Sans" w:cs="Arial"/>
          <w:color w:val="000000" w:themeColor="text1"/>
        </w:rPr>
        <w:t xml:space="preserve">excluyendo </w:t>
      </w:r>
      <w:r w:rsidR="000216C5">
        <w:rPr>
          <w:rFonts w:ascii="Soberana Sans" w:hAnsi="Soberana Sans" w:cs="Arial"/>
          <w:color w:val="000000" w:themeColor="text1"/>
        </w:rPr>
        <w:t xml:space="preserve">a aquellas </w:t>
      </w:r>
      <w:r w:rsidR="00EB1F29" w:rsidRPr="00EB1F29">
        <w:rPr>
          <w:rFonts w:ascii="Soberana Sans" w:hAnsi="Soberana Sans" w:cs="Arial"/>
          <w:color w:val="000000" w:themeColor="text1"/>
        </w:rPr>
        <w:t>emisoras de títulos fiduciarios sobre bienes distintos de acciones o de instrumentos de deuda</w:t>
      </w:r>
      <w:r w:rsidR="00EB1F29">
        <w:rPr>
          <w:rFonts w:ascii="Soberana Sans" w:hAnsi="Soberana Sans" w:cs="Arial"/>
          <w:color w:val="000000" w:themeColor="text1"/>
        </w:rPr>
        <w:t>.</w:t>
      </w:r>
    </w:p>
    <w:p w:rsidR="003D0404" w:rsidRDefault="003D0404" w:rsidP="00B52212">
      <w:pPr>
        <w:jc w:val="both"/>
        <w:rPr>
          <w:rFonts w:ascii="Soberana Sans" w:hAnsi="Soberana Sans" w:cs="Arial"/>
          <w:color w:val="000000" w:themeColor="text1"/>
        </w:rPr>
      </w:pPr>
      <w:r>
        <w:rPr>
          <w:rFonts w:ascii="Soberana Sans" w:hAnsi="Soberana Sans" w:cs="Arial"/>
          <w:color w:val="000000" w:themeColor="text1"/>
        </w:rPr>
        <w:t>2. Por lo que hace al apartado 9.1 relativo a los costos de la regulación propuesta, en el sentido de que se delimita el universo de las emisoras a las que les es aplicable la resolución modificatoria y por ende se modifica el costo total para el sector</w:t>
      </w:r>
      <w:r w:rsidR="000216C5">
        <w:rPr>
          <w:rFonts w:ascii="Soberana Sans" w:hAnsi="Soberana Sans" w:cs="Arial"/>
          <w:color w:val="000000" w:themeColor="text1"/>
        </w:rPr>
        <w:t xml:space="preserve">, de pasar de un universo de 603 emisoras a </w:t>
      </w:r>
      <w:r w:rsidR="00EB1F29">
        <w:rPr>
          <w:rFonts w:ascii="Soberana Sans" w:hAnsi="Soberana Sans" w:cs="Arial"/>
          <w:color w:val="000000" w:themeColor="text1"/>
        </w:rPr>
        <w:t>164.</w:t>
      </w:r>
    </w:p>
    <w:p w:rsidR="008E5CB8" w:rsidRDefault="003D0404" w:rsidP="00B52212">
      <w:pPr>
        <w:jc w:val="both"/>
        <w:rPr>
          <w:rFonts w:ascii="Soberana Sans" w:hAnsi="Soberana Sans" w:cs="Arial"/>
          <w:color w:val="000000" w:themeColor="text1"/>
        </w:rPr>
      </w:pPr>
      <w:r>
        <w:rPr>
          <w:rFonts w:ascii="Soberana Sans" w:hAnsi="Soberana Sans" w:cs="Arial"/>
          <w:color w:val="000000" w:themeColor="text1"/>
        </w:rPr>
        <w:t>3. Por lo que hace al apartado 9.2 relativo a los beneficios de la regulación propuesta, en el sentido de que se delimita el universo de las emisoras a las que les es aplicable la resolución modificatoria y por ende se modifica la monetización estimada de los beneficios que generará la presente propuesta regulatoria.</w:t>
      </w:r>
    </w:p>
    <w:p w:rsidR="008E5CB8" w:rsidRDefault="008E5CB8" w:rsidP="00B52212">
      <w:pPr>
        <w:jc w:val="both"/>
        <w:rPr>
          <w:rFonts w:ascii="Soberana Sans" w:hAnsi="Soberana Sans" w:cs="Arial"/>
          <w:color w:val="000000" w:themeColor="text1"/>
        </w:rPr>
      </w:pPr>
    </w:p>
    <w:p w:rsidR="008E5CB8" w:rsidRDefault="008E5CB8" w:rsidP="00B52212">
      <w:pPr>
        <w:jc w:val="both"/>
        <w:rPr>
          <w:rFonts w:ascii="Soberana Sans" w:hAnsi="Soberana Sans" w:cs="Arial"/>
          <w:color w:val="000000" w:themeColor="text1"/>
        </w:rPr>
      </w:pPr>
    </w:p>
    <w:p w:rsidR="008E5CB8" w:rsidRDefault="008E5CB8" w:rsidP="00B52212">
      <w:pPr>
        <w:jc w:val="both"/>
        <w:rPr>
          <w:rFonts w:ascii="Soberana Sans" w:hAnsi="Soberana Sans" w:cs="Arial"/>
          <w:color w:val="000000" w:themeColor="text1"/>
        </w:rPr>
      </w:pPr>
    </w:p>
    <w:p w:rsidR="008E5CB8" w:rsidRDefault="008E5CB8" w:rsidP="00B52212">
      <w:pPr>
        <w:jc w:val="both"/>
        <w:rPr>
          <w:rFonts w:ascii="Soberana Sans" w:hAnsi="Soberana Sans" w:cs="Arial"/>
          <w:color w:val="000000" w:themeColor="text1"/>
        </w:rPr>
      </w:pPr>
    </w:p>
    <w:p w:rsidR="008E5CB8" w:rsidRDefault="008E5CB8" w:rsidP="00B52212">
      <w:pPr>
        <w:jc w:val="both"/>
        <w:rPr>
          <w:rFonts w:ascii="Soberana Sans" w:hAnsi="Soberana Sans" w:cs="Arial"/>
          <w:color w:val="000000" w:themeColor="text1"/>
        </w:rPr>
      </w:pPr>
    </w:p>
    <w:sectPr w:rsidR="008E5C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C19"/>
    <w:multiLevelType w:val="hybridMultilevel"/>
    <w:tmpl w:val="776AA2A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E09B4"/>
    <w:multiLevelType w:val="hybridMultilevel"/>
    <w:tmpl w:val="7F52F4D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E0125"/>
    <w:multiLevelType w:val="hybridMultilevel"/>
    <w:tmpl w:val="B8FE6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CB"/>
    <w:rsid w:val="000216C5"/>
    <w:rsid w:val="00022942"/>
    <w:rsid w:val="00046CBC"/>
    <w:rsid w:val="00062A66"/>
    <w:rsid w:val="00077FC2"/>
    <w:rsid w:val="000F6EF4"/>
    <w:rsid w:val="00100D87"/>
    <w:rsid w:val="00145464"/>
    <w:rsid w:val="00163C54"/>
    <w:rsid w:val="001849F2"/>
    <w:rsid w:val="001A74FB"/>
    <w:rsid w:val="002571B4"/>
    <w:rsid w:val="00263E5B"/>
    <w:rsid w:val="002B399F"/>
    <w:rsid w:val="002B39CA"/>
    <w:rsid w:val="002C0092"/>
    <w:rsid w:val="002E72BC"/>
    <w:rsid w:val="00330D4D"/>
    <w:rsid w:val="00357231"/>
    <w:rsid w:val="00371892"/>
    <w:rsid w:val="003A6852"/>
    <w:rsid w:val="003D0404"/>
    <w:rsid w:val="003F052D"/>
    <w:rsid w:val="0045230B"/>
    <w:rsid w:val="0046748D"/>
    <w:rsid w:val="0048050E"/>
    <w:rsid w:val="004F5EE3"/>
    <w:rsid w:val="0050697D"/>
    <w:rsid w:val="005A2359"/>
    <w:rsid w:val="005C5179"/>
    <w:rsid w:val="005E5C2D"/>
    <w:rsid w:val="006212CE"/>
    <w:rsid w:val="00622D9A"/>
    <w:rsid w:val="00625102"/>
    <w:rsid w:val="006C68F0"/>
    <w:rsid w:val="006D079C"/>
    <w:rsid w:val="007066ED"/>
    <w:rsid w:val="007174E1"/>
    <w:rsid w:val="0072537D"/>
    <w:rsid w:val="00730943"/>
    <w:rsid w:val="007867A5"/>
    <w:rsid w:val="007A29F2"/>
    <w:rsid w:val="007A2F91"/>
    <w:rsid w:val="007B2919"/>
    <w:rsid w:val="00823369"/>
    <w:rsid w:val="00841FD4"/>
    <w:rsid w:val="008D3FC8"/>
    <w:rsid w:val="008E5CB8"/>
    <w:rsid w:val="008F3945"/>
    <w:rsid w:val="00941FA4"/>
    <w:rsid w:val="00A1430F"/>
    <w:rsid w:val="00A21B43"/>
    <w:rsid w:val="00A65D48"/>
    <w:rsid w:val="00A839DD"/>
    <w:rsid w:val="00AB21C9"/>
    <w:rsid w:val="00AB5076"/>
    <w:rsid w:val="00AF04F3"/>
    <w:rsid w:val="00B12183"/>
    <w:rsid w:val="00B261F2"/>
    <w:rsid w:val="00B52212"/>
    <w:rsid w:val="00B7286C"/>
    <w:rsid w:val="00B753CB"/>
    <w:rsid w:val="00B87AFF"/>
    <w:rsid w:val="00B9403B"/>
    <w:rsid w:val="00B95438"/>
    <w:rsid w:val="00B9625E"/>
    <w:rsid w:val="00C16836"/>
    <w:rsid w:val="00C215F9"/>
    <w:rsid w:val="00C26A13"/>
    <w:rsid w:val="00C6760C"/>
    <w:rsid w:val="00C92F63"/>
    <w:rsid w:val="00D94947"/>
    <w:rsid w:val="00D96B79"/>
    <w:rsid w:val="00DA2A1C"/>
    <w:rsid w:val="00DF5720"/>
    <w:rsid w:val="00E33003"/>
    <w:rsid w:val="00E67D8A"/>
    <w:rsid w:val="00EB1F29"/>
    <w:rsid w:val="00EF3E93"/>
    <w:rsid w:val="00EF6B7F"/>
    <w:rsid w:val="00F11C3D"/>
    <w:rsid w:val="00F60F84"/>
    <w:rsid w:val="00F616C3"/>
    <w:rsid w:val="00F90F47"/>
    <w:rsid w:val="00F9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6621"/>
  <w15:chartTrackingRefBased/>
  <w15:docId w15:val="{5E5468D2-B9B8-4A0C-8250-634BE5D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CB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3C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B399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399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Villanueva Santillan</dc:creator>
  <cp:keywords/>
  <dc:description/>
  <cp:lastModifiedBy>Villanueva Santillán Antonio (ITSCO)</cp:lastModifiedBy>
  <cp:revision>2</cp:revision>
  <dcterms:created xsi:type="dcterms:W3CDTF">2017-07-21T19:42:00Z</dcterms:created>
  <dcterms:modified xsi:type="dcterms:W3CDTF">2017-07-21T19:42:00Z</dcterms:modified>
</cp:coreProperties>
</file>