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DD" w:rsidRPr="001220DD" w:rsidRDefault="001220DD" w:rsidP="00BA780B">
      <w:pPr>
        <w:tabs>
          <w:tab w:val="left" w:pos="0"/>
        </w:tabs>
        <w:autoSpaceDE w:val="0"/>
        <w:autoSpaceDN w:val="0"/>
        <w:adjustRightInd w:val="0"/>
        <w:jc w:val="both"/>
        <w:rPr>
          <w:rFonts w:ascii="Arial Narrow" w:hAnsi="Arial Narrow" w:cs="Arial"/>
          <w:b/>
          <w:bCs/>
          <w:sz w:val="20"/>
          <w:szCs w:val="23"/>
          <w:lang w:val="es-ES_tradnl"/>
        </w:rPr>
      </w:pPr>
      <w:r w:rsidRPr="001220DD">
        <w:rPr>
          <w:rFonts w:ascii="Arial Narrow" w:hAnsi="Arial Narrow" w:cs="Arial"/>
          <w:b/>
          <w:bCs/>
          <w:sz w:val="20"/>
        </w:rPr>
        <w:t>Atención al Dictamen de ampliaciones y correcciones a la Manifestación de Impacto Regulatorio del anteproyecto denominado “Acuerdo por el que la Comisión Reguladora de Energía ordena la publicación en el Diario Oficial de la Federación el Proyecto de Norma Oficial Mexicana PROY-NOM-001-CRE/SCFI-2017, Sistemas de medición de energía eléctrica – medidores y transformadores de instrumento – especificaciones metrológicas, métodos de prueba y procedimiento para la evaluación de la conformidad”.</w:t>
      </w:r>
    </w:p>
    <w:p w:rsidR="001220DD" w:rsidRDefault="001220DD" w:rsidP="001220DD">
      <w:pPr>
        <w:tabs>
          <w:tab w:val="left" w:pos="5387"/>
        </w:tabs>
        <w:jc w:val="both"/>
        <w:rPr>
          <w:rFonts w:ascii="Arial Narrow" w:hAnsi="Arial Narrow" w:cs="Arial"/>
          <w:b/>
          <w:bCs/>
          <w:sz w:val="23"/>
          <w:szCs w:val="23"/>
          <w:lang w:val="es-ES_tradnl"/>
        </w:rPr>
      </w:pPr>
    </w:p>
    <w:p w:rsidR="00DA0626" w:rsidRPr="00671207" w:rsidRDefault="00DA0626" w:rsidP="00DA0626">
      <w:pPr>
        <w:jc w:val="both"/>
        <w:rPr>
          <w:rFonts w:ascii="Arial Narrow" w:hAnsi="Arial Narrow" w:cs="Arial"/>
          <w:sz w:val="20"/>
          <w:szCs w:val="18"/>
        </w:rPr>
      </w:pPr>
    </w:p>
    <w:p w:rsidR="00DA0626" w:rsidRPr="00671207" w:rsidRDefault="00DA0626" w:rsidP="00DA0626">
      <w:pPr>
        <w:jc w:val="both"/>
        <w:rPr>
          <w:rFonts w:ascii="Arial Narrow" w:hAnsi="Arial Narrow" w:cs="Arial"/>
          <w:sz w:val="20"/>
          <w:szCs w:val="18"/>
        </w:rPr>
      </w:pPr>
      <w:r w:rsidRPr="00671207">
        <w:rPr>
          <w:rFonts w:ascii="Arial Narrow" w:hAnsi="Arial Narrow" w:cs="Arial"/>
          <w:sz w:val="20"/>
          <w:szCs w:val="18"/>
        </w:rPr>
        <w:t>En referencia al Oficio No. COFEME/18/1300, recibido en la Comisión Reguladora de Energía (la Comisión) el 28 de marzo de 2018, mediante el cual la Comisión Federal de Mejora Regulatoria (</w:t>
      </w:r>
      <w:r w:rsidR="00BA780B" w:rsidRPr="00671207">
        <w:rPr>
          <w:rFonts w:ascii="Arial Narrow" w:hAnsi="Arial Narrow" w:cs="Arial"/>
          <w:sz w:val="20"/>
          <w:szCs w:val="18"/>
        </w:rPr>
        <w:t>COFEMER</w:t>
      </w:r>
      <w:r w:rsidRPr="00671207">
        <w:rPr>
          <w:rFonts w:ascii="Arial Narrow" w:hAnsi="Arial Narrow" w:cs="Arial"/>
          <w:sz w:val="20"/>
          <w:szCs w:val="18"/>
        </w:rPr>
        <w:t>), ahora Comisión Nacional de Mejora Regulatoria (CONAMER) solicita a la Comisión ampliaciones y correcciones a la Manifestación de Impacto Regulatorio (MIR) del anteproyecto denominado: “</w:t>
      </w:r>
      <w:r w:rsidRPr="00671207">
        <w:rPr>
          <w:rFonts w:ascii="Arial Narrow" w:hAnsi="Arial Narrow" w:cs="Arial"/>
          <w:i/>
          <w:sz w:val="20"/>
          <w:szCs w:val="18"/>
        </w:rPr>
        <w:t xml:space="preserve">Acuerdo por el que la Comisión Reguladora de Energía ordena la publicación en el Diario Oficial de la Federación el Proyecto de Norma Oficial Mexicana PROY-NOM-001-CRE/SCFI-2017, Sistemas de medición de energía eléctrica – medidores y transformadores de instrumento – especificaciones metrológicas, métodos de prueba y procedimiento para la evaluación de la conformidad” </w:t>
      </w:r>
      <w:r w:rsidRPr="00671207">
        <w:rPr>
          <w:rFonts w:ascii="Arial Narrow" w:hAnsi="Arial Narrow" w:cs="Arial"/>
          <w:sz w:val="20"/>
          <w:szCs w:val="18"/>
        </w:rPr>
        <w:t>y en atención a las observaciones y sugerencias incluidas en el oficio antes mencionado, se emiten las siguientes respuestas:</w:t>
      </w:r>
    </w:p>
    <w:p w:rsidR="00DA0626" w:rsidRPr="00671207" w:rsidRDefault="00DA0626" w:rsidP="00DA0626">
      <w:pPr>
        <w:rPr>
          <w:rFonts w:ascii="Arial Narrow" w:hAnsi="Arial Narrow" w:cs="Arial"/>
          <w:sz w:val="20"/>
          <w:szCs w:val="18"/>
        </w:rPr>
      </w:pPr>
    </w:p>
    <w:p w:rsidR="00DA0626" w:rsidRPr="00671207" w:rsidRDefault="00DA0626" w:rsidP="00DA0626">
      <w:pPr>
        <w:rPr>
          <w:rFonts w:ascii="Arial Narrow" w:hAnsi="Arial Narrow" w:cs="Arial"/>
          <w:b/>
          <w:sz w:val="20"/>
          <w:szCs w:val="18"/>
        </w:rPr>
      </w:pPr>
    </w:p>
    <w:p w:rsidR="00DA0626" w:rsidRPr="00671207" w:rsidRDefault="00DA0626" w:rsidP="00DA0626">
      <w:pPr>
        <w:numPr>
          <w:ilvl w:val="0"/>
          <w:numId w:val="17"/>
        </w:numPr>
        <w:rPr>
          <w:rFonts w:ascii="Arial Narrow" w:hAnsi="Arial Narrow" w:cs="Arial"/>
          <w:b/>
          <w:sz w:val="20"/>
          <w:szCs w:val="18"/>
        </w:rPr>
      </w:pPr>
      <w:r w:rsidRPr="00671207">
        <w:rPr>
          <w:rFonts w:ascii="Arial Narrow" w:hAnsi="Arial Narrow" w:cs="Arial"/>
          <w:b/>
          <w:sz w:val="20"/>
          <w:szCs w:val="18"/>
        </w:rPr>
        <w:t>Consideraciones respecto al requerimiento de simplificación regulatoria.</w:t>
      </w:r>
    </w:p>
    <w:p w:rsidR="00DA0626" w:rsidRPr="00671207" w:rsidRDefault="00DA0626" w:rsidP="00DA0626">
      <w:pPr>
        <w:ind w:left="720"/>
        <w:rPr>
          <w:rFonts w:ascii="Arial Narrow" w:hAnsi="Arial Narrow" w:cs="Arial"/>
          <w:b/>
          <w:sz w:val="20"/>
          <w:szCs w:val="18"/>
        </w:rPr>
      </w:pPr>
    </w:p>
    <w:p w:rsidR="00DA0626" w:rsidRPr="00671207" w:rsidRDefault="00DA0626" w:rsidP="00DA0626">
      <w:pPr>
        <w:rPr>
          <w:rFonts w:ascii="Arial Narrow" w:hAnsi="Arial Narrow" w:cs="Arial"/>
          <w:b/>
          <w:sz w:val="20"/>
          <w:szCs w:val="18"/>
          <w:u w:val="single"/>
        </w:rPr>
      </w:pPr>
      <w:r w:rsidRPr="00671207">
        <w:rPr>
          <w:rFonts w:ascii="Arial Narrow" w:hAnsi="Arial Narrow" w:cs="Arial"/>
          <w:b/>
          <w:sz w:val="20"/>
          <w:szCs w:val="18"/>
          <w:u w:val="single"/>
        </w:rPr>
        <w:t xml:space="preserve">Comentario CONAMER: </w:t>
      </w:r>
    </w:p>
    <w:p w:rsidR="00DA0626" w:rsidRPr="00671207" w:rsidRDefault="00DA0626" w:rsidP="00DA0626">
      <w:pPr>
        <w:rPr>
          <w:rFonts w:ascii="Arial Narrow" w:hAnsi="Arial Narrow" w:cs="Arial"/>
          <w:sz w:val="20"/>
          <w:szCs w:val="18"/>
        </w:rPr>
      </w:pPr>
    </w:p>
    <w:p w:rsidR="00DA0626" w:rsidRPr="00671207" w:rsidRDefault="00DA0626" w:rsidP="00DA0626">
      <w:pPr>
        <w:jc w:val="both"/>
        <w:rPr>
          <w:rFonts w:ascii="Arial Narrow" w:hAnsi="Arial Narrow" w:cs="Arial"/>
          <w:i/>
          <w:sz w:val="20"/>
          <w:szCs w:val="18"/>
        </w:rPr>
      </w:pPr>
      <w:r w:rsidRPr="00671207">
        <w:rPr>
          <w:rFonts w:ascii="Arial Narrow" w:hAnsi="Arial Narrow" w:cs="Arial"/>
          <w:i/>
          <w:sz w:val="20"/>
          <w:szCs w:val="18"/>
        </w:rPr>
        <w:t xml:space="preserve">“Sobre el particular, y una vez analizada la información enviada por ese Órgano Regulador, la COFEMER observa </w:t>
      </w:r>
      <w:proofErr w:type="gramStart"/>
      <w:r w:rsidRPr="00671207">
        <w:rPr>
          <w:rFonts w:ascii="Arial Narrow" w:hAnsi="Arial Narrow" w:cs="Arial"/>
          <w:i/>
          <w:sz w:val="20"/>
          <w:szCs w:val="18"/>
        </w:rPr>
        <w:t>que</w:t>
      </w:r>
      <w:proofErr w:type="gramEnd"/>
      <w:r w:rsidRPr="00671207">
        <w:rPr>
          <w:rFonts w:ascii="Arial Narrow" w:hAnsi="Arial Narrow" w:cs="Arial"/>
          <w:i/>
          <w:sz w:val="20"/>
          <w:szCs w:val="18"/>
        </w:rPr>
        <w:t xml:space="preserve"> si bien se indican los dos actos a derogar para dar cumplimiento al Acuerdo Presidencial, aún existen algunas precisiones que se tienen que realizar, al respecto:</w:t>
      </w:r>
    </w:p>
    <w:p w:rsidR="00DA0626" w:rsidRPr="00671207" w:rsidRDefault="00DA0626" w:rsidP="00DA0626">
      <w:pPr>
        <w:jc w:val="both"/>
        <w:rPr>
          <w:rFonts w:ascii="Arial Narrow" w:hAnsi="Arial Narrow" w:cs="Arial"/>
          <w:i/>
          <w:sz w:val="20"/>
          <w:szCs w:val="18"/>
        </w:rPr>
      </w:pPr>
    </w:p>
    <w:p w:rsidR="00DA0626" w:rsidRPr="00671207" w:rsidRDefault="00DA0626" w:rsidP="00DA0626">
      <w:pPr>
        <w:jc w:val="both"/>
        <w:rPr>
          <w:rFonts w:ascii="Arial Narrow" w:hAnsi="Arial Narrow" w:cs="Arial"/>
          <w:i/>
          <w:sz w:val="20"/>
          <w:szCs w:val="18"/>
        </w:rPr>
      </w:pPr>
      <w:r w:rsidRPr="00671207">
        <w:rPr>
          <w:rFonts w:ascii="Arial Narrow" w:hAnsi="Arial Narrow" w:cs="Arial"/>
          <w:i/>
          <w:sz w:val="20"/>
          <w:szCs w:val="18"/>
        </w:rPr>
        <w:t>1. Sobre la Aprobación de Modelo o Prototipo contra la especificación técnica G0000-48: 1) Si bien se señala que se deroga el acto de solicitar la Aprobación de Modelo o Prototipo a la Comisión Federal de Electricidad (CFE) a través de su Laboratorio de Pruebas Equipos y Materiales (LAPEM) contra la especificación técnica G0000-48 Medidores multifunción para sistemas eléctricos, es necesario que la CRE identifique el acto administrativo de carácter general en específico, de conformidad con el Artículo 4 de la LFPA e indique su fecha de publicación en el DOF, y 2) Una vez subsanado el punto anterior, es necesario que se detalle la metodología para estimar los costos por la aprobación del medidor señalados a la orden de $425,000.00 pesos (además, se debe hacer coincidente la cifra con la señalada en la parte de “Conclusiones del análisis de costeo” pues ahí se señala un costo de $450,000.00 pesos).</w:t>
      </w:r>
    </w:p>
    <w:p w:rsidR="00DA0626" w:rsidRPr="00671207" w:rsidRDefault="00DA0626" w:rsidP="00DA0626">
      <w:pPr>
        <w:jc w:val="both"/>
        <w:rPr>
          <w:rFonts w:ascii="Arial Narrow" w:hAnsi="Arial Narrow" w:cs="Arial"/>
          <w:i/>
          <w:sz w:val="20"/>
          <w:szCs w:val="18"/>
        </w:rPr>
      </w:pPr>
      <w:r w:rsidRPr="00671207">
        <w:rPr>
          <w:rFonts w:ascii="Arial Narrow" w:hAnsi="Arial Narrow" w:cs="Arial"/>
          <w:i/>
          <w:sz w:val="20"/>
          <w:szCs w:val="18"/>
        </w:rPr>
        <w:t>2. Sobre la Aprobación o revisión del modelo de convenio de aportaciones, se estimó un costo a la orden de $232,749.00 pesos, pero se advierte que se están incluyendo costos relativos a la CRE y los costos por derogar o abrogar son para los particulares; en ese contexto, es necesario que ese Órgano Regulador replantee la estimación realizada de los costos.</w:t>
      </w:r>
    </w:p>
    <w:p w:rsidR="00DA0626" w:rsidRPr="00671207" w:rsidRDefault="00DA0626" w:rsidP="00DA0626">
      <w:pPr>
        <w:jc w:val="both"/>
        <w:rPr>
          <w:rFonts w:ascii="Arial Narrow" w:hAnsi="Arial Narrow" w:cs="Arial"/>
          <w:i/>
          <w:sz w:val="20"/>
          <w:szCs w:val="18"/>
        </w:rPr>
      </w:pPr>
    </w:p>
    <w:p w:rsidR="00DA0626" w:rsidRPr="00671207" w:rsidRDefault="00DA0626" w:rsidP="00DA0626">
      <w:pPr>
        <w:jc w:val="both"/>
        <w:rPr>
          <w:rFonts w:ascii="Arial Narrow" w:hAnsi="Arial Narrow" w:cs="Arial"/>
          <w:i/>
          <w:sz w:val="20"/>
          <w:szCs w:val="18"/>
        </w:rPr>
      </w:pPr>
      <w:r w:rsidRPr="00671207">
        <w:rPr>
          <w:rFonts w:ascii="Arial Narrow" w:hAnsi="Arial Narrow" w:cs="Arial"/>
          <w:i/>
          <w:sz w:val="20"/>
          <w:szCs w:val="18"/>
        </w:rPr>
        <w:t>Aunado a lo anterior, y una vez atendidas las observaciones y cambios solicitados, es necesario que la CRE estime el ahorro neto en costos de cumplimiento derivado del cumplimiento del Acuerdo Presidencial.”</w:t>
      </w:r>
    </w:p>
    <w:p w:rsidR="00DA0626" w:rsidRPr="00671207" w:rsidRDefault="00DA0626" w:rsidP="00DA0626">
      <w:pPr>
        <w:jc w:val="both"/>
        <w:rPr>
          <w:rFonts w:ascii="Arial Narrow" w:hAnsi="Arial Narrow" w:cs="Arial"/>
          <w:i/>
          <w:sz w:val="20"/>
          <w:szCs w:val="18"/>
        </w:rPr>
      </w:pPr>
    </w:p>
    <w:p w:rsidR="00DA0626" w:rsidRPr="00671207" w:rsidRDefault="00DA0626" w:rsidP="00DA0626">
      <w:pPr>
        <w:ind w:left="567"/>
        <w:jc w:val="both"/>
        <w:rPr>
          <w:rFonts w:ascii="Arial Narrow" w:hAnsi="Arial Narrow" w:cs="Arial"/>
          <w:sz w:val="20"/>
          <w:szCs w:val="18"/>
        </w:rPr>
      </w:pPr>
    </w:p>
    <w:p w:rsidR="00DA0626" w:rsidRPr="00671207" w:rsidRDefault="00DA0626" w:rsidP="00DA0626">
      <w:pPr>
        <w:rPr>
          <w:rFonts w:ascii="Arial Narrow" w:hAnsi="Arial Narrow" w:cs="Arial"/>
          <w:b/>
          <w:sz w:val="20"/>
          <w:szCs w:val="18"/>
          <w:u w:val="single"/>
        </w:rPr>
      </w:pPr>
      <w:r w:rsidRPr="00671207">
        <w:rPr>
          <w:rFonts w:ascii="Arial Narrow" w:hAnsi="Arial Narrow" w:cs="Arial"/>
          <w:b/>
          <w:sz w:val="20"/>
          <w:szCs w:val="18"/>
          <w:u w:val="single"/>
        </w:rPr>
        <w:t xml:space="preserve">Respuesta CRE: </w:t>
      </w:r>
    </w:p>
    <w:p w:rsidR="00DA0626" w:rsidRPr="00671207" w:rsidRDefault="00DA0626" w:rsidP="007A4811">
      <w:pPr>
        <w:pStyle w:val="Texto"/>
        <w:spacing w:after="0" w:line="240" w:lineRule="auto"/>
        <w:ind w:firstLine="0"/>
        <w:rPr>
          <w:rFonts w:ascii="Arial Narrow" w:hAnsi="Arial Narrow"/>
          <w:sz w:val="20"/>
          <w:szCs w:val="18"/>
        </w:rPr>
      </w:pPr>
    </w:p>
    <w:p w:rsidR="004E2127" w:rsidRPr="003402C0" w:rsidRDefault="004E2127" w:rsidP="004E2127">
      <w:pPr>
        <w:jc w:val="both"/>
        <w:rPr>
          <w:rFonts w:ascii="Arial Narrow" w:hAnsi="Arial Narrow"/>
          <w:b/>
          <w:sz w:val="20"/>
          <w:szCs w:val="20"/>
        </w:rPr>
      </w:pPr>
      <w:r w:rsidRPr="003402C0">
        <w:rPr>
          <w:rFonts w:ascii="Arial Narrow" w:hAnsi="Arial Narrow" w:cs="Arial"/>
          <w:sz w:val="20"/>
          <w:szCs w:val="20"/>
        </w:rPr>
        <w:t>Los actos a derogar para dar cumplimiento al Acuerdo Presidencial son l</w:t>
      </w:r>
      <w:r w:rsidR="00541E31">
        <w:rPr>
          <w:rFonts w:ascii="Arial Narrow" w:hAnsi="Arial Narrow" w:cs="Arial"/>
          <w:sz w:val="20"/>
          <w:szCs w:val="20"/>
        </w:rPr>
        <w:t>o</w:t>
      </w:r>
      <w:r w:rsidRPr="003402C0">
        <w:rPr>
          <w:rFonts w:ascii="Arial Narrow" w:hAnsi="Arial Narrow" w:cs="Arial"/>
          <w:sz w:val="20"/>
          <w:szCs w:val="20"/>
        </w:rPr>
        <w:t>s siguientes:</w:t>
      </w:r>
    </w:p>
    <w:p w:rsidR="004E2127" w:rsidRPr="003402C0" w:rsidRDefault="004E2127" w:rsidP="004E2127">
      <w:pPr>
        <w:pStyle w:val="Texto"/>
        <w:tabs>
          <w:tab w:val="left" w:pos="8789"/>
        </w:tabs>
        <w:spacing w:after="0" w:line="240" w:lineRule="auto"/>
        <w:ind w:right="49" w:firstLine="0"/>
        <w:rPr>
          <w:rFonts w:ascii="Arial Narrow" w:hAnsi="Arial Narrow"/>
          <w:b/>
          <w:sz w:val="20"/>
          <w:highlight w:val="yellow"/>
        </w:rPr>
      </w:pPr>
    </w:p>
    <w:p w:rsidR="004E2127" w:rsidRPr="003402C0" w:rsidRDefault="00547CEC" w:rsidP="004E2127">
      <w:pPr>
        <w:pStyle w:val="Prrafodelista"/>
        <w:numPr>
          <w:ilvl w:val="0"/>
          <w:numId w:val="16"/>
        </w:numPr>
        <w:spacing w:after="0" w:line="240" w:lineRule="auto"/>
        <w:jc w:val="both"/>
        <w:rPr>
          <w:rFonts w:ascii="Arial Narrow" w:hAnsi="Arial Narrow"/>
          <w:b/>
          <w:bCs/>
          <w:color w:val="000000"/>
          <w:sz w:val="20"/>
          <w:szCs w:val="20"/>
          <w:lang w:eastAsia="es-MX"/>
        </w:rPr>
      </w:pPr>
      <w:r>
        <w:rPr>
          <w:rFonts w:ascii="Arial Narrow" w:hAnsi="Arial Narrow"/>
          <w:b/>
          <w:bCs/>
          <w:color w:val="000000"/>
          <w:sz w:val="20"/>
          <w:szCs w:val="20"/>
          <w:lang w:eastAsia="es-MX"/>
        </w:rPr>
        <w:t xml:space="preserve">Aprobación del </w:t>
      </w:r>
      <w:r w:rsidR="004E2127" w:rsidRPr="003402C0">
        <w:rPr>
          <w:rFonts w:ascii="Arial Narrow" w:hAnsi="Arial Narrow"/>
          <w:b/>
          <w:bCs/>
          <w:color w:val="000000"/>
          <w:sz w:val="20"/>
          <w:szCs w:val="20"/>
          <w:lang w:eastAsia="es-MX"/>
        </w:rPr>
        <w:t xml:space="preserve">Prototipo contra la especificación CFE </w:t>
      </w:r>
      <w:r w:rsidR="00671207" w:rsidRPr="003402C0">
        <w:rPr>
          <w:rFonts w:ascii="Arial Narrow" w:hAnsi="Arial Narrow"/>
          <w:b/>
          <w:bCs/>
          <w:color w:val="000000"/>
          <w:sz w:val="20"/>
          <w:szCs w:val="20"/>
          <w:lang w:eastAsia="es-MX"/>
        </w:rPr>
        <w:t>G0000-48</w:t>
      </w:r>
    </w:p>
    <w:p w:rsidR="004A743D" w:rsidRPr="003402C0" w:rsidRDefault="004A743D" w:rsidP="004E2127">
      <w:pPr>
        <w:pStyle w:val="Prrafodelista"/>
        <w:numPr>
          <w:ilvl w:val="0"/>
          <w:numId w:val="16"/>
        </w:numPr>
        <w:spacing w:after="0" w:line="240" w:lineRule="auto"/>
        <w:jc w:val="both"/>
        <w:rPr>
          <w:rFonts w:ascii="Arial Narrow" w:hAnsi="Arial Narrow"/>
          <w:b/>
          <w:bCs/>
          <w:color w:val="000000"/>
          <w:sz w:val="20"/>
          <w:szCs w:val="20"/>
          <w:lang w:eastAsia="es-MX"/>
        </w:rPr>
      </w:pPr>
      <w:r w:rsidRPr="003402C0">
        <w:rPr>
          <w:rFonts w:ascii="Arial Narrow" w:hAnsi="Arial Narrow"/>
          <w:b/>
          <w:bCs/>
          <w:color w:val="000000"/>
          <w:sz w:val="20"/>
          <w:szCs w:val="20"/>
          <w:lang w:eastAsia="es-MX"/>
        </w:rPr>
        <w:t>Aprobación de</w:t>
      </w:r>
      <w:r w:rsidR="00547CEC">
        <w:rPr>
          <w:rFonts w:ascii="Arial Narrow" w:hAnsi="Arial Narrow"/>
          <w:b/>
          <w:bCs/>
          <w:color w:val="000000"/>
          <w:sz w:val="20"/>
          <w:szCs w:val="20"/>
          <w:lang w:eastAsia="es-MX"/>
        </w:rPr>
        <w:t>l</w:t>
      </w:r>
      <w:r w:rsidRPr="003402C0">
        <w:rPr>
          <w:rFonts w:ascii="Arial Narrow" w:hAnsi="Arial Narrow"/>
          <w:b/>
          <w:bCs/>
          <w:color w:val="000000"/>
          <w:sz w:val="20"/>
          <w:szCs w:val="20"/>
          <w:lang w:eastAsia="es-MX"/>
        </w:rPr>
        <w:t xml:space="preserve"> Prototipo contra la esp</w:t>
      </w:r>
      <w:r w:rsidR="00671207" w:rsidRPr="003402C0">
        <w:rPr>
          <w:rFonts w:ascii="Arial Narrow" w:hAnsi="Arial Narrow"/>
          <w:b/>
          <w:bCs/>
          <w:color w:val="000000"/>
          <w:sz w:val="20"/>
          <w:szCs w:val="20"/>
          <w:lang w:eastAsia="es-MX"/>
        </w:rPr>
        <w:t>ecificación CFE VE100-13</w:t>
      </w:r>
    </w:p>
    <w:p w:rsidR="00671207" w:rsidRPr="003402C0" w:rsidRDefault="00671207" w:rsidP="004E2127">
      <w:pPr>
        <w:pStyle w:val="Prrafodelista"/>
        <w:numPr>
          <w:ilvl w:val="0"/>
          <w:numId w:val="16"/>
        </w:numPr>
        <w:spacing w:after="0" w:line="240" w:lineRule="auto"/>
        <w:jc w:val="both"/>
        <w:rPr>
          <w:rFonts w:ascii="Arial Narrow" w:hAnsi="Arial Narrow"/>
          <w:b/>
          <w:bCs/>
          <w:color w:val="000000"/>
          <w:sz w:val="20"/>
          <w:szCs w:val="20"/>
          <w:lang w:eastAsia="es-MX"/>
        </w:rPr>
      </w:pPr>
      <w:r w:rsidRPr="003402C0">
        <w:rPr>
          <w:rFonts w:ascii="Arial Narrow" w:hAnsi="Arial Narrow"/>
          <w:b/>
          <w:bCs/>
          <w:color w:val="000000"/>
          <w:sz w:val="20"/>
          <w:szCs w:val="20"/>
          <w:lang w:eastAsia="es-MX"/>
        </w:rPr>
        <w:t>Aprobación de</w:t>
      </w:r>
      <w:r w:rsidR="00547CEC">
        <w:rPr>
          <w:rFonts w:ascii="Arial Narrow" w:hAnsi="Arial Narrow"/>
          <w:b/>
          <w:bCs/>
          <w:color w:val="000000"/>
          <w:sz w:val="20"/>
          <w:szCs w:val="20"/>
          <w:lang w:eastAsia="es-MX"/>
        </w:rPr>
        <w:t>l</w:t>
      </w:r>
      <w:r w:rsidRPr="003402C0">
        <w:rPr>
          <w:rFonts w:ascii="Arial Narrow" w:hAnsi="Arial Narrow"/>
          <w:b/>
          <w:bCs/>
          <w:color w:val="000000"/>
          <w:sz w:val="20"/>
          <w:szCs w:val="20"/>
          <w:lang w:eastAsia="es-MX"/>
        </w:rPr>
        <w:t xml:space="preserve"> Prototipo contra la especificación CFE VE100-29</w:t>
      </w:r>
    </w:p>
    <w:p w:rsidR="00671207" w:rsidRPr="003402C0" w:rsidRDefault="00671207" w:rsidP="004E2127">
      <w:pPr>
        <w:pStyle w:val="Prrafodelista"/>
        <w:numPr>
          <w:ilvl w:val="0"/>
          <w:numId w:val="16"/>
        </w:numPr>
        <w:spacing w:after="0" w:line="240" w:lineRule="auto"/>
        <w:jc w:val="both"/>
        <w:rPr>
          <w:rFonts w:ascii="Arial Narrow" w:hAnsi="Arial Narrow"/>
          <w:b/>
          <w:bCs/>
          <w:color w:val="000000"/>
          <w:sz w:val="20"/>
          <w:szCs w:val="20"/>
          <w:lang w:eastAsia="es-MX"/>
        </w:rPr>
      </w:pPr>
      <w:r w:rsidRPr="003402C0">
        <w:rPr>
          <w:rFonts w:ascii="Arial Narrow" w:hAnsi="Arial Narrow"/>
          <w:b/>
          <w:bCs/>
          <w:color w:val="000000"/>
          <w:sz w:val="20"/>
          <w:szCs w:val="20"/>
          <w:lang w:eastAsia="es-MX"/>
        </w:rPr>
        <w:t>Aprobación de</w:t>
      </w:r>
      <w:r w:rsidR="00547CEC">
        <w:rPr>
          <w:rFonts w:ascii="Arial Narrow" w:hAnsi="Arial Narrow"/>
          <w:b/>
          <w:bCs/>
          <w:color w:val="000000"/>
          <w:sz w:val="20"/>
          <w:szCs w:val="20"/>
          <w:lang w:eastAsia="es-MX"/>
        </w:rPr>
        <w:t xml:space="preserve">l </w:t>
      </w:r>
      <w:r w:rsidRPr="003402C0">
        <w:rPr>
          <w:rFonts w:ascii="Arial Narrow" w:hAnsi="Arial Narrow"/>
          <w:b/>
          <w:bCs/>
          <w:color w:val="000000"/>
          <w:sz w:val="20"/>
          <w:szCs w:val="20"/>
          <w:lang w:eastAsia="es-MX"/>
        </w:rPr>
        <w:t>Prototipo contra la especificación CFE VE000-38</w:t>
      </w:r>
    </w:p>
    <w:p w:rsidR="004E2127" w:rsidRPr="003402C0" w:rsidRDefault="004E2127" w:rsidP="00477E17">
      <w:pPr>
        <w:jc w:val="both"/>
        <w:rPr>
          <w:rFonts w:ascii="Arial Narrow" w:hAnsi="Arial Narrow"/>
          <w:b/>
          <w:bCs/>
          <w:color w:val="000000"/>
          <w:sz w:val="20"/>
          <w:szCs w:val="20"/>
          <w:lang w:eastAsia="es-MX"/>
        </w:rPr>
      </w:pPr>
    </w:p>
    <w:p w:rsidR="00477E17" w:rsidRPr="003402C0" w:rsidRDefault="00477E17" w:rsidP="00477E17">
      <w:pPr>
        <w:jc w:val="both"/>
        <w:rPr>
          <w:rFonts w:ascii="Arial Narrow" w:hAnsi="Arial Narrow"/>
          <w:b/>
          <w:bCs/>
          <w:color w:val="000000"/>
          <w:sz w:val="20"/>
          <w:szCs w:val="20"/>
          <w:lang w:eastAsia="es-MX"/>
        </w:rPr>
      </w:pPr>
    </w:p>
    <w:p w:rsidR="00477E17" w:rsidRPr="003402C0" w:rsidRDefault="00477E17" w:rsidP="00477E17">
      <w:pPr>
        <w:jc w:val="both"/>
        <w:rPr>
          <w:rFonts w:ascii="Arial Narrow" w:hAnsi="Arial Narrow"/>
          <w:b/>
          <w:bCs/>
          <w:color w:val="000000"/>
          <w:sz w:val="20"/>
          <w:szCs w:val="20"/>
          <w:lang w:eastAsia="es-MX"/>
        </w:rPr>
      </w:pPr>
      <w:r w:rsidRPr="003402C0">
        <w:rPr>
          <w:rFonts w:ascii="Arial Narrow" w:hAnsi="Arial Narrow"/>
          <w:b/>
          <w:bCs/>
          <w:color w:val="000000"/>
          <w:sz w:val="20"/>
          <w:szCs w:val="20"/>
          <w:lang w:eastAsia="es-MX"/>
        </w:rPr>
        <w:t>Justificación:</w:t>
      </w:r>
    </w:p>
    <w:p w:rsidR="00477E17" w:rsidRPr="003402C0" w:rsidRDefault="00477E17" w:rsidP="00477E17">
      <w:pPr>
        <w:jc w:val="both"/>
        <w:rPr>
          <w:rFonts w:ascii="Arial Narrow" w:hAnsi="Arial Narrow"/>
          <w:b/>
          <w:bCs/>
          <w:color w:val="000000"/>
          <w:sz w:val="20"/>
          <w:szCs w:val="20"/>
          <w:lang w:eastAsia="es-MX"/>
        </w:rPr>
      </w:pPr>
    </w:p>
    <w:p w:rsidR="004A743D" w:rsidRPr="003402C0" w:rsidRDefault="004A743D" w:rsidP="004A743D">
      <w:pPr>
        <w:jc w:val="both"/>
        <w:rPr>
          <w:rFonts w:ascii="Arial Narrow" w:hAnsi="Arial Narrow"/>
          <w:bCs/>
          <w:color w:val="000000"/>
          <w:sz w:val="20"/>
          <w:szCs w:val="20"/>
          <w:lang w:eastAsia="es-MX"/>
        </w:rPr>
      </w:pPr>
      <w:r w:rsidRPr="003402C0">
        <w:rPr>
          <w:rFonts w:ascii="Arial Narrow" w:hAnsi="Arial Narrow"/>
          <w:bCs/>
          <w:color w:val="000000"/>
          <w:sz w:val="20"/>
          <w:szCs w:val="20"/>
          <w:lang w:val="es-MX" w:eastAsia="es-MX"/>
        </w:rPr>
        <w:t>L</w:t>
      </w:r>
      <w:r w:rsidR="00BA780B">
        <w:rPr>
          <w:rFonts w:ascii="Arial Narrow" w:hAnsi="Arial Narrow"/>
          <w:bCs/>
          <w:color w:val="000000"/>
          <w:sz w:val="20"/>
          <w:szCs w:val="20"/>
          <w:lang w:val="es-MX" w:eastAsia="es-MX"/>
        </w:rPr>
        <w:t xml:space="preserve">os medidores de </w:t>
      </w:r>
      <w:r w:rsidR="00BA780B">
        <w:rPr>
          <w:rFonts w:ascii="Arial Narrow" w:hAnsi="Arial Narrow"/>
          <w:bCs/>
          <w:color w:val="000000"/>
          <w:sz w:val="20"/>
          <w:szCs w:val="20"/>
          <w:lang w:eastAsia="es-MX"/>
        </w:rPr>
        <w:t>energía eléctrica</w:t>
      </w:r>
      <w:r w:rsidR="00541E31">
        <w:rPr>
          <w:rFonts w:ascii="Arial Narrow" w:hAnsi="Arial Narrow"/>
          <w:bCs/>
          <w:color w:val="000000"/>
          <w:sz w:val="20"/>
          <w:szCs w:val="20"/>
          <w:lang w:eastAsia="es-MX"/>
        </w:rPr>
        <w:t xml:space="preserve"> deben cumplir ciertas características y especificaciones relacionadas con exactitud, funcionamiento, desempeño, etc.</w:t>
      </w:r>
      <w:r w:rsidR="00547CEC">
        <w:rPr>
          <w:rFonts w:ascii="Arial Narrow" w:hAnsi="Arial Narrow"/>
          <w:bCs/>
          <w:color w:val="000000"/>
          <w:sz w:val="20"/>
          <w:szCs w:val="20"/>
          <w:lang w:eastAsia="es-MX"/>
        </w:rPr>
        <w:t>, lo cual se comprueba mediante la aprobación del prototipo. H</w:t>
      </w:r>
      <w:r w:rsidR="00541E31">
        <w:rPr>
          <w:rFonts w:ascii="Arial Narrow" w:hAnsi="Arial Narrow"/>
          <w:bCs/>
          <w:color w:val="000000"/>
          <w:sz w:val="20"/>
          <w:szCs w:val="20"/>
          <w:lang w:eastAsia="es-MX"/>
        </w:rPr>
        <w:t xml:space="preserve">asta que no se publique el anteproyecto en comento como Norma Oficial Mexicana definitiva, la </w:t>
      </w:r>
      <w:r w:rsidR="00547CEC">
        <w:rPr>
          <w:rFonts w:ascii="Arial Narrow" w:hAnsi="Arial Narrow"/>
          <w:bCs/>
          <w:color w:val="000000"/>
          <w:sz w:val="20"/>
          <w:szCs w:val="20"/>
          <w:lang w:eastAsia="es-MX"/>
        </w:rPr>
        <w:t xml:space="preserve">aprobación del prototipo </w:t>
      </w:r>
      <w:r w:rsidR="00541E31">
        <w:rPr>
          <w:rFonts w:ascii="Arial Narrow" w:hAnsi="Arial Narrow"/>
          <w:bCs/>
          <w:color w:val="000000"/>
          <w:sz w:val="20"/>
          <w:szCs w:val="20"/>
          <w:lang w:eastAsia="es-MX"/>
        </w:rPr>
        <w:t>s</w:t>
      </w:r>
      <w:r w:rsidR="00BA780B">
        <w:rPr>
          <w:rFonts w:ascii="Arial Narrow" w:hAnsi="Arial Narrow"/>
          <w:bCs/>
          <w:color w:val="000000"/>
          <w:sz w:val="20"/>
          <w:szCs w:val="20"/>
          <w:lang w:eastAsia="es-MX"/>
        </w:rPr>
        <w:t>e realiza b</w:t>
      </w:r>
      <w:r w:rsidRPr="003402C0">
        <w:rPr>
          <w:rFonts w:ascii="Arial Narrow" w:hAnsi="Arial Narrow"/>
          <w:bCs/>
          <w:color w:val="000000"/>
          <w:sz w:val="20"/>
          <w:szCs w:val="20"/>
          <w:lang w:eastAsia="es-MX"/>
        </w:rPr>
        <w:t xml:space="preserve">ajo las </w:t>
      </w:r>
      <w:r w:rsidRPr="003402C0">
        <w:rPr>
          <w:rFonts w:ascii="Arial Narrow" w:hAnsi="Arial Narrow"/>
          <w:bCs/>
          <w:color w:val="000000"/>
          <w:sz w:val="20"/>
          <w:szCs w:val="20"/>
          <w:lang w:eastAsia="es-MX"/>
        </w:rPr>
        <w:lastRenderedPageBreak/>
        <w:t>especificaciones emitidas por la Comisión Federal de Electricidad (CFE),</w:t>
      </w:r>
      <w:r w:rsidR="00547CEC">
        <w:rPr>
          <w:rFonts w:ascii="Arial Narrow" w:hAnsi="Arial Narrow"/>
          <w:bCs/>
          <w:color w:val="000000"/>
          <w:sz w:val="20"/>
          <w:szCs w:val="20"/>
          <w:lang w:eastAsia="es-MX"/>
        </w:rPr>
        <w:t xml:space="preserve"> anteriormente indicadas, validándolas por medio del </w:t>
      </w:r>
      <w:r w:rsidR="00942B0D" w:rsidRPr="003402C0">
        <w:rPr>
          <w:rFonts w:ascii="Arial Narrow" w:hAnsi="Arial Narrow"/>
          <w:bCs/>
          <w:color w:val="000000"/>
          <w:sz w:val="20"/>
          <w:szCs w:val="20"/>
          <w:lang w:eastAsia="es-MX"/>
        </w:rPr>
        <w:t>Laboratorio de Prueb</w:t>
      </w:r>
      <w:r w:rsidR="00547CEC">
        <w:rPr>
          <w:rFonts w:ascii="Arial Narrow" w:hAnsi="Arial Narrow"/>
          <w:bCs/>
          <w:color w:val="000000"/>
          <w:sz w:val="20"/>
          <w:szCs w:val="20"/>
          <w:lang w:eastAsia="es-MX"/>
        </w:rPr>
        <w:t>as Equipos y Materiales (LAPEM).</w:t>
      </w:r>
    </w:p>
    <w:p w:rsidR="004A743D" w:rsidRPr="003402C0" w:rsidRDefault="004A743D" w:rsidP="004A743D">
      <w:pPr>
        <w:jc w:val="both"/>
        <w:rPr>
          <w:rFonts w:ascii="Arial Narrow" w:hAnsi="Arial Narrow"/>
          <w:bCs/>
          <w:color w:val="000000"/>
          <w:sz w:val="20"/>
          <w:szCs w:val="20"/>
          <w:lang w:eastAsia="es-MX"/>
        </w:rPr>
      </w:pPr>
    </w:p>
    <w:p w:rsidR="004B2297" w:rsidRPr="003402C0" w:rsidRDefault="004B2297" w:rsidP="004B2297">
      <w:pPr>
        <w:jc w:val="both"/>
        <w:rPr>
          <w:rFonts w:ascii="Arial Narrow" w:hAnsi="Arial Narrow"/>
          <w:bCs/>
          <w:color w:val="000000"/>
          <w:sz w:val="20"/>
          <w:szCs w:val="20"/>
          <w:lang w:eastAsia="es-MX"/>
        </w:rPr>
      </w:pPr>
      <w:r w:rsidRPr="003402C0">
        <w:rPr>
          <w:rFonts w:ascii="Arial Narrow" w:hAnsi="Arial Narrow"/>
          <w:bCs/>
          <w:color w:val="000000"/>
          <w:sz w:val="20"/>
          <w:szCs w:val="20"/>
          <w:lang w:eastAsia="es-MX"/>
        </w:rPr>
        <w:t>Por su parte, el objetivo y campo de aplicación del Proyecto de Norma NOM-001-CRE/SCFI-201</w:t>
      </w:r>
      <w:r w:rsidR="00E22A44">
        <w:rPr>
          <w:rFonts w:ascii="Arial Narrow" w:hAnsi="Arial Narrow"/>
          <w:bCs/>
          <w:color w:val="000000"/>
          <w:sz w:val="20"/>
          <w:szCs w:val="20"/>
          <w:lang w:eastAsia="es-MX"/>
        </w:rPr>
        <w:t>7</w:t>
      </w:r>
      <w:r w:rsidRPr="003402C0">
        <w:rPr>
          <w:rFonts w:ascii="Arial Narrow" w:hAnsi="Arial Narrow"/>
          <w:bCs/>
          <w:color w:val="000000"/>
          <w:sz w:val="20"/>
          <w:szCs w:val="20"/>
          <w:lang w:eastAsia="es-MX"/>
        </w:rPr>
        <w:t xml:space="preserve">, contempla las capacidades metrológicas mínimas necesarias que deben poseer los </w:t>
      </w:r>
      <w:bookmarkStart w:id="0" w:name="_GoBack"/>
      <w:r w:rsidRPr="003402C0">
        <w:rPr>
          <w:rFonts w:ascii="Arial Narrow" w:hAnsi="Arial Narrow"/>
          <w:bCs/>
          <w:color w:val="000000"/>
          <w:sz w:val="20"/>
          <w:szCs w:val="20"/>
          <w:lang w:eastAsia="es-MX"/>
        </w:rPr>
        <w:t>instrumento</w:t>
      </w:r>
      <w:bookmarkEnd w:id="0"/>
      <w:r w:rsidRPr="003402C0">
        <w:rPr>
          <w:rFonts w:ascii="Arial Narrow" w:hAnsi="Arial Narrow"/>
          <w:bCs/>
          <w:color w:val="000000"/>
          <w:sz w:val="20"/>
          <w:szCs w:val="20"/>
          <w:lang w:eastAsia="es-MX"/>
        </w:rPr>
        <w:t>s de medición de un sistema de medición de energía eléctrica, que son las adecuadas para la actual estructura del sector eléctrico, considerando la operación del Mercado Eléctrico Mayorista (MEM) y la prestación del servicio de Suministro Eléctrico. En particular, se debe evaluar la conformidad de los equipos de medición que se pretendan comercializar e instalar en el Sistema Eléctrico Nacional (SEN), y una vez instalados, verificar que conservan la exactitud indicada.</w:t>
      </w:r>
    </w:p>
    <w:p w:rsidR="004B2297" w:rsidRPr="003402C0" w:rsidRDefault="004B2297" w:rsidP="004B2297">
      <w:pPr>
        <w:jc w:val="both"/>
        <w:rPr>
          <w:rFonts w:ascii="Arial Narrow" w:hAnsi="Arial Narrow"/>
          <w:bCs/>
          <w:color w:val="000000"/>
          <w:sz w:val="20"/>
          <w:szCs w:val="20"/>
          <w:lang w:eastAsia="es-MX"/>
        </w:rPr>
      </w:pPr>
    </w:p>
    <w:p w:rsidR="00874BDE" w:rsidRPr="003402C0" w:rsidRDefault="00377E61" w:rsidP="004A743D">
      <w:pPr>
        <w:jc w:val="both"/>
        <w:rPr>
          <w:rFonts w:ascii="Arial Narrow" w:hAnsi="Arial Narrow"/>
          <w:bCs/>
          <w:color w:val="000000"/>
          <w:sz w:val="20"/>
          <w:szCs w:val="20"/>
          <w:lang w:eastAsia="es-MX"/>
        </w:rPr>
      </w:pPr>
      <w:r>
        <w:rPr>
          <w:rFonts w:ascii="Arial Narrow" w:hAnsi="Arial Narrow"/>
          <w:bCs/>
          <w:color w:val="000000"/>
          <w:sz w:val="20"/>
          <w:szCs w:val="20"/>
          <w:lang w:eastAsia="es-MX"/>
        </w:rPr>
        <w:t>C</w:t>
      </w:r>
      <w:r w:rsidR="004B2297" w:rsidRPr="003402C0">
        <w:rPr>
          <w:rFonts w:ascii="Arial Narrow" w:hAnsi="Arial Narrow"/>
          <w:bCs/>
          <w:color w:val="000000"/>
          <w:sz w:val="20"/>
          <w:szCs w:val="20"/>
          <w:lang w:eastAsia="es-MX"/>
        </w:rPr>
        <w:t>on la publicación del</w:t>
      </w:r>
      <w:r w:rsidR="000F1482">
        <w:rPr>
          <w:rFonts w:ascii="Arial Narrow" w:hAnsi="Arial Narrow"/>
          <w:bCs/>
          <w:color w:val="000000"/>
          <w:sz w:val="20"/>
          <w:szCs w:val="20"/>
          <w:lang w:eastAsia="es-MX"/>
        </w:rPr>
        <w:t xml:space="preserve"> Anteproyecto en comento</w:t>
      </w:r>
      <w:r w:rsidR="004B2297" w:rsidRPr="003402C0">
        <w:rPr>
          <w:rFonts w:ascii="Arial Narrow" w:hAnsi="Arial Narrow"/>
          <w:bCs/>
          <w:color w:val="000000"/>
          <w:sz w:val="20"/>
          <w:szCs w:val="20"/>
          <w:lang w:eastAsia="es-MX"/>
        </w:rPr>
        <w:t>, s</w:t>
      </w:r>
      <w:r w:rsidR="004E2127" w:rsidRPr="003402C0">
        <w:rPr>
          <w:rFonts w:ascii="Arial Narrow" w:hAnsi="Arial Narrow"/>
          <w:bCs/>
          <w:color w:val="000000"/>
          <w:sz w:val="20"/>
          <w:szCs w:val="20"/>
          <w:lang w:eastAsia="es-MX"/>
        </w:rPr>
        <w:t xml:space="preserve">e </w:t>
      </w:r>
      <w:r w:rsidR="000F1482">
        <w:rPr>
          <w:rFonts w:ascii="Arial Narrow" w:hAnsi="Arial Narrow"/>
          <w:bCs/>
          <w:color w:val="000000"/>
          <w:sz w:val="20"/>
          <w:szCs w:val="20"/>
          <w:lang w:eastAsia="es-MX"/>
        </w:rPr>
        <w:t xml:space="preserve">deroga el acto de realizar la aprobación del prototipo </w:t>
      </w:r>
      <w:r w:rsidR="00862BBE">
        <w:rPr>
          <w:rFonts w:ascii="Arial Narrow" w:hAnsi="Arial Narrow"/>
          <w:bCs/>
          <w:color w:val="000000"/>
          <w:sz w:val="20"/>
          <w:szCs w:val="20"/>
          <w:lang w:eastAsia="es-MX"/>
        </w:rPr>
        <w:t xml:space="preserve">a través de las especificaciones </w:t>
      </w:r>
      <w:r>
        <w:rPr>
          <w:rFonts w:ascii="Arial Narrow" w:hAnsi="Arial Narrow"/>
          <w:bCs/>
          <w:color w:val="000000"/>
          <w:sz w:val="20"/>
          <w:szCs w:val="20"/>
          <w:lang w:eastAsia="es-MX"/>
        </w:rPr>
        <w:t>men</w:t>
      </w:r>
      <w:r w:rsidR="00862BBE">
        <w:rPr>
          <w:rFonts w:ascii="Arial Narrow" w:hAnsi="Arial Narrow"/>
          <w:bCs/>
          <w:color w:val="000000"/>
          <w:sz w:val="20"/>
          <w:szCs w:val="20"/>
          <w:lang w:eastAsia="es-MX"/>
        </w:rPr>
        <w:t>cionadas, por medio de la evaluación exclusiva del LAPEM</w:t>
      </w:r>
      <w:r>
        <w:rPr>
          <w:rFonts w:ascii="Arial Narrow" w:hAnsi="Arial Narrow"/>
          <w:bCs/>
          <w:color w:val="000000"/>
          <w:sz w:val="20"/>
          <w:szCs w:val="20"/>
          <w:lang w:eastAsia="es-MX"/>
        </w:rPr>
        <w:t>. En su lugar, en atención al artículo 10 de la Ley Federal sobre Metrología y Normalización, se crea la aprobación del modelo o prototipo, y por ende se elimina la obligación de realizar la evaluación de forma exclusiva en el LAPEM, permitiendo que las pruebas se realicen en cualquier laboratorio que tenga la infraestructura requerida por el mismo Anteproyecto</w:t>
      </w:r>
      <w:r w:rsidR="00862BBE">
        <w:rPr>
          <w:rFonts w:ascii="Arial Narrow" w:hAnsi="Arial Narrow"/>
          <w:bCs/>
          <w:color w:val="000000"/>
          <w:sz w:val="20"/>
          <w:szCs w:val="20"/>
          <w:lang w:eastAsia="es-MX"/>
        </w:rPr>
        <w:t>.</w:t>
      </w:r>
    </w:p>
    <w:p w:rsidR="00862BBE" w:rsidRDefault="00862BBE" w:rsidP="004A743D">
      <w:pPr>
        <w:jc w:val="both"/>
        <w:rPr>
          <w:rFonts w:ascii="Arial Narrow" w:hAnsi="Arial Narrow"/>
          <w:bCs/>
          <w:color w:val="000000"/>
          <w:sz w:val="20"/>
          <w:szCs w:val="20"/>
          <w:lang w:eastAsia="es-MX"/>
        </w:rPr>
      </w:pPr>
    </w:p>
    <w:p w:rsidR="004A743D" w:rsidRPr="003402C0" w:rsidRDefault="004A743D" w:rsidP="004A743D">
      <w:pPr>
        <w:jc w:val="both"/>
        <w:rPr>
          <w:rFonts w:ascii="Arial Narrow" w:hAnsi="Arial Narrow"/>
          <w:bCs/>
          <w:color w:val="000000"/>
          <w:sz w:val="20"/>
          <w:szCs w:val="20"/>
          <w:lang w:eastAsia="es-MX"/>
        </w:rPr>
      </w:pPr>
      <w:r w:rsidRPr="003402C0">
        <w:rPr>
          <w:rFonts w:ascii="Arial Narrow" w:hAnsi="Arial Narrow"/>
          <w:bCs/>
          <w:color w:val="000000"/>
          <w:sz w:val="20"/>
          <w:szCs w:val="20"/>
          <w:lang w:eastAsia="es-MX"/>
        </w:rPr>
        <w:t xml:space="preserve">En particular, sobre las pruebas de laboratorio, el </w:t>
      </w:r>
      <w:r w:rsidR="00377E61">
        <w:rPr>
          <w:rFonts w:ascii="Arial Narrow" w:hAnsi="Arial Narrow"/>
          <w:bCs/>
          <w:color w:val="000000"/>
          <w:sz w:val="20"/>
          <w:szCs w:val="20"/>
          <w:lang w:eastAsia="es-MX"/>
        </w:rPr>
        <w:t>anteproyecto</w:t>
      </w:r>
      <w:r w:rsidRPr="003402C0">
        <w:rPr>
          <w:rFonts w:ascii="Arial Narrow" w:hAnsi="Arial Narrow"/>
          <w:bCs/>
          <w:color w:val="000000"/>
          <w:sz w:val="20"/>
          <w:szCs w:val="20"/>
          <w:lang w:eastAsia="es-MX"/>
        </w:rPr>
        <w:t xml:space="preserve"> contiene las pruebas necesarias para la clase de exactitud adecuada para la medición de energía eléctrica que se requiere para las actividades de liquidación y facturación, así como para la vigilancia y monitoreo del SEN, </w:t>
      </w:r>
      <w:r w:rsidR="00377E61">
        <w:rPr>
          <w:rFonts w:ascii="Arial Narrow" w:hAnsi="Arial Narrow"/>
          <w:bCs/>
          <w:color w:val="000000"/>
          <w:sz w:val="20"/>
          <w:szCs w:val="20"/>
          <w:lang w:eastAsia="es-MX"/>
        </w:rPr>
        <w:t>asimismo, el anteproyecto no es restrictivo</w:t>
      </w:r>
      <w:r w:rsidRPr="003402C0">
        <w:rPr>
          <w:rFonts w:ascii="Arial Narrow" w:hAnsi="Arial Narrow"/>
          <w:bCs/>
          <w:color w:val="000000"/>
          <w:sz w:val="20"/>
          <w:szCs w:val="20"/>
          <w:lang w:eastAsia="es-MX"/>
        </w:rPr>
        <w:t xml:space="preserve"> a un tipo de tecnología.</w:t>
      </w:r>
    </w:p>
    <w:p w:rsidR="004A743D" w:rsidRPr="003402C0" w:rsidRDefault="004A743D" w:rsidP="004A743D">
      <w:pPr>
        <w:pStyle w:val="Prrafodelista"/>
        <w:spacing w:after="0" w:line="240" w:lineRule="auto"/>
        <w:ind w:left="360"/>
        <w:jc w:val="both"/>
        <w:rPr>
          <w:rFonts w:ascii="Arial Narrow" w:hAnsi="Arial Narrow"/>
          <w:bCs/>
          <w:color w:val="000000"/>
          <w:sz w:val="20"/>
          <w:szCs w:val="20"/>
          <w:lang w:val="es-ES" w:eastAsia="es-MX"/>
        </w:rPr>
      </w:pPr>
    </w:p>
    <w:p w:rsidR="004A743D" w:rsidRPr="003402C0" w:rsidRDefault="004A743D" w:rsidP="004A743D">
      <w:pPr>
        <w:jc w:val="both"/>
        <w:rPr>
          <w:rFonts w:ascii="Arial Narrow" w:hAnsi="Arial Narrow"/>
          <w:bCs/>
          <w:color w:val="000000"/>
          <w:sz w:val="20"/>
          <w:szCs w:val="20"/>
          <w:lang w:eastAsia="es-MX"/>
        </w:rPr>
      </w:pPr>
      <w:r w:rsidRPr="003402C0">
        <w:rPr>
          <w:rFonts w:ascii="Arial Narrow" w:hAnsi="Arial Narrow"/>
          <w:bCs/>
          <w:color w:val="000000"/>
          <w:sz w:val="20"/>
          <w:szCs w:val="20"/>
          <w:lang w:eastAsia="es-MX"/>
        </w:rPr>
        <w:t xml:space="preserve">Con la emisión de la norma definitiva, no se podrán instalar medidores y transformadores de medida con cualidades metrológicas diferentes a los que indica la norma. </w:t>
      </w:r>
    </w:p>
    <w:p w:rsidR="004A743D" w:rsidRPr="003402C0" w:rsidRDefault="004A743D" w:rsidP="004E2127">
      <w:pPr>
        <w:pStyle w:val="Prrafodelista"/>
        <w:spacing w:after="0" w:line="240" w:lineRule="auto"/>
        <w:ind w:left="360"/>
        <w:jc w:val="both"/>
        <w:rPr>
          <w:rFonts w:ascii="Arial Narrow" w:hAnsi="Arial Narrow"/>
          <w:bCs/>
          <w:color w:val="000000"/>
          <w:sz w:val="20"/>
          <w:szCs w:val="20"/>
          <w:lang w:val="es-ES" w:eastAsia="es-MX"/>
        </w:rPr>
      </w:pPr>
    </w:p>
    <w:p w:rsidR="004B2297" w:rsidRPr="003402C0" w:rsidRDefault="004B2297" w:rsidP="004B2297">
      <w:pPr>
        <w:jc w:val="both"/>
        <w:rPr>
          <w:rFonts w:ascii="Arial Narrow" w:hAnsi="Arial Narrow" w:cs="Arial"/>
          <w:sz w:val="20"/>
          <w:szCs w:val="20"/>
          <w:lang w:val="es-MX" w:eastAsia="es-MX"/>
        </w:rPr>
      </w:pPr>
      <w:r w:rsidRPr="003402C0">
        <w:rPr>
          <w:rFonts w:ascii="Arial Narrow" w:hAnsi="Arial Narrow"/>
          <w:bCs/>
          <w:color w:val="000000"/>
          <w:sz w:val="20"/>
          <w:szCs w:val="20"/>
          <w:lang w:eastAsia="es-MX"/>
        </w:rPr>
        <w:t xml:space="preserve">No se omite mencionar que los </w:t>
      </w:r>
      <w:r w:rsidR="00E22A44">
        <w:rPr>
          <w:rFonts w:ascii="Arial Narrow" w:hAnsi="Arial Narrow"/>
          <w:bCs/>
          <w:color w:val="000000"/>
          <w:sz w:val="20"/>
          <w:szCs w:val="20"/>
          <w:lang w:eastAsia="es-MX"/>
        </w:rPr>
        <w:t>cuatro</w:t>
      </w:r>
      <w:r w:rsidRPr="003402C0">
        <w:rPr>
          <w:rFonts w:ascii="Arial Narrow" w:hAnsi="Arial Narrow"/>
          <w:bCs/>
          <w:color w:val="000000"/>
          <w:sz w:val="20"/>
          <w:szCs w:val="20"/>
          <w:lang w:eastAsia="es-MX"/>
        </w:rPr>
        <w:t xml:space="preserve"> actos a derogar, no son publicadas en el Diario Oficial de la Federación, considerando que e</w:t>
      </w:r>
      <w:r w:rsidRPr="003402C0">
        <w:rPr>
          <w:rFonts w:ascii="Arial Narrow" w:hAnsi="Arial Narrow" w:cs="Arial"/>
          <w:sz w:val="20"/>
          <w:szCs w:val="20"/>
          <w:lang w:val="es-MX" w:eastAsia="es-MX"/>
        </w:rPr>
        <w:t xml:space="preserve">l Reglamento de la Ley del Servicio Público de Energía Eléctrica, en materia de Aportaciones (RLSPEEMA), publicado en el DOF el 10 de noviembre de 1998, incluye en su artículo 25 Ter el procedimiento para la revisión y, en su caso, aprobación de las especificaciones técnicas del suministrador. El mismo artículo establece que las especificaciones técnicas del suministrador deberán </w:t>
      </w:r>
      <w:r w:rsidRPr="003402C0">
        <w:rPr>
          <w:rFonts w:ascii="Arial Narrow" w:hAnsi="Arial Narrow" w:cs="Arial"/>
          <w:b/>
          <w:sz w:val="20"/>
          <w:szCs w:val="20"/>
          <w:lang w:val="es-MX" w:eastAsia="es-MX"/>
        </w:rPr>
        <w:t xml:space="preserve">ser publicadas por medio de un vínculo en la página principal de los sitios de internet </w:t>
      </w:r>
      <w:r w:rsidRPr="003402C0">
        <w:rPr>
          <w:rFonts w:ascii="Arial Narrow" w:hAnsi="Arial Narrow" w:cs="Arial"/>
          <w:sz w:val="20"/>
          <w:szCs w:val="20"/>
          <w:lang w:val="es-MX" w:eastAsia="es-MX"/>
        </w:rPr>
        <w:t>de la Secretaría de Energía, de la Comisión Reguladora de Energía y del suministrador.</w:t>
      </w:r>
    </w:p>
    <w:p w:rsidR="004B2297" w:rsidRPr="003402C0" w:rsidRDefault="004B2297" w:rsidP="004B2297">
      <w:pPr>
        <w:jc w:val="both"/>
        <w:rPr>
          <w:rFonts w:ascii="Arial Narrow" w:hAnsi="Arial Narrow" w:cs="Arial"/>
          <w:sz w:val="20"/>
          <w:szCs w:val="20"/>
          <w:lang w:val="es-MX" w:eastAsia="es-MX"/>
        </w:rPr>
      </w:pPr>
    </w:p>
    <w:p w:rsidR="004B2297" w:rsidRPr="003402C0" w:rsidRDefault="004B2297" w:rsidP="004B2297">
      <w:pPr>
        <w:jc w:val="both"/>
        <w:rPr>
          <w:rFonts w:ascii="Arial Narrow" w:hAnsi="Arial Narrow" w:cs="Arial"/>
          <w:sz w:val="20"/>
          <w:szCs w:val="20"/>
          <w:lang w:val="es-MX" w:eastAsia="es-MX"/>
        </w:rPr>
      </w:pPr>
      <w:r w:rsidRPr="003402C0">
        <w:rPr>
          <w:rFonts w:ascii="Arial Narrow" w:hAnsi="Arial Narrow" w:cs="Arial"/>
          <w:sz w:val="20"/>
          <w:szCs w:val="20"/>
          <w:lang w:val="es-MX" w:eastAsia="es-MX"/>
        </w:rPr>
        <w:t>En congruencia con lo anterior, el artículo 25 del RLSPEEMA señala que el suministrador estará obligado a proporcionar el servicio público de energía eléctrica siempre y cuando previamente el solicitante convenga con el suministrador, entre otros, realizar la obra específica o las instalaciones para la ampliación, conforme a las normas oficiales mexicanas aplicables o con las especificaciones técnicas del suministrador.</w:t>
      </w:r>
    </w:p>
    <w:p w:rsidR="004B2297" w:rsidRPr="003402C0" w:rsidRDefault="004B2297" w:rsidP="004B2297">
      <w:pPr>
        <w:jc w:val="both"/>
        <w:rPr>
          <w:rFonts w:ascii="Arial Narrow" w:hAnsi="Arial Narrow" w:cs="Arial"/>
          <w:sz w:val="20"/>
          <w:szCs w:val="20"/>
          <w:lang w:val="es-MX" w:eastAsia="es-MX"/>
        </w:rPr>
      </w:pPr>
    </w:p>
    <w:p w:rsidR="004B2297" w:rsidRPr="003402C0" w:rsidRDefault="004B2297" w:rsidP="004B2297">
      <w:pPr>
        <w:jc w:val="both"/>
        <w:rPr>
          <w:rFonts w:ascii="Arial Narrow" w:hAnsi="Arial Narrow" w:cs="Arial"/>
          <w:sz w:val="20"/>
          <w:szCs w:val="20"/>
          <w:lang w:val="es-MX" w:eastAsia="es-MX"/>
        </w:rPr>
      </w:pPr>
      <w:r w:rsidRPr="003402C0">
        <w:rPr>
          <w:rFonts w:ascii="Arial Narrow" w:hAnsi="Arial Narrow" w:cs="Arial"/>
          <w:sz w:val="20"/>
          <w:szCs w:val="20"/>
          <w:lang w:val="es-MX" w:eastAsia="es-MX"/>
        </w:rPr>
        <w:t>Cabe señalar que, el término “</w:t>
      </w:r>
      <w:proofErr w:type="gramStart"/>
      <w:r w:rsidRPr="003402C0">
        <w:rPr>
          <w:rFonts w:ascii="Arial Narrow" w:hAnsi="Arial Narrow" w:cs="Arial"/>
          <w:sz w:val="20"/>
          <w:szCs w:val="20"/>
          <w:lang w:val="es-MX" w:eastAsia="es-MX"/>
        </w:rPr>
        <w:t>suministrador“</w:t>
      </w:r>
      <w:proofErr w:type="gramEnd"/>
      <w:r w:rsidRPr="003402C0">
        <w:rPr>
          <w:rFonts w:ascii="Arial Narrow" w:hAnsi="Arial Narrow" w:cs="Arial"/>
          <w:sz w:val="20"/>
          <w:szCs w:val="20"/>
          <w:lang w:val="es-MX" w:eastAsia="es-MX"/>
        </w:rPr>
        <w:t>, utilizado en el RLSPEEMA se refiere al prestador del servicio público de energía eléctrica, el cual, previo a la publicación de la Ley de la Industria Eléctrica, y de acuerdo con el artículo 7º de la Ley del Servicio Público de Energía Eléctrica, correspondía exclusivamente a la Nación, y estaba a cargo de Comisión Federal de Electricidad.</w:t>
      </w:r>
    </w:p>
    <w:p w:rsidR="004B2297" w:rsidRPr="003402C0" w:rsidRDefault="004B2297" w:rsidP="004B2297">
      <w:pPr>
        <w:jc w:val="both"/>
        <w:rPr>
          <w:rFonts w:ascii="Arial Narrow" w:hAnsi="Arial Narrow" w:cs="Arial"/>
          <w:sz w:val="20"/>
          <w:szCs w:val="20"/>
          <w:lang w:val="es-MX" w:eastAsia="es-MX"/>
        </w:rPr>
      </w:pPr>
    </w:p>
    <w:p w:rsidR="004B2297" w:rsidRPr="003402C0" w:rsidRDefault="004B2297" w:rsidP="004B2297">
      <w:pPr>
        <w:jc w:val="both"/>
        <w:rPr>
          <w:rFonts w:ascii="Arial Narrow" w:hAnsi="Arial Narrow" w:cs="Arial"/>
          <w:sz w:val="20"/>
          <w:szCs w:val="20"/>
          <w:lang w:val="es-MX" w:eastAsia="es-MX"/>
        </w:rPr>
      </w:pPr>
      <w:r w:rsidRPr="003402C0">
        <w:rPr>
          <w:rFonts w:ascii="Arial Narrow" w:hAnsi="Arial Narrow" w:cs="Arial"/>
          <w:sz w:val="20"/>
          <w:szCs w:val="20"/>
          <w:lang w:val="es-MX" w:eastAsia="es-MX"/>
        </w:rPr>
        <w:t xml:space="preserve">En complemento a lo anterior, el artículo Transitorio Segundo del Reglamento de la Ley de la Industria Eléctrica (RLIE), señala que el RLSPEEMA permanecerá en vigor, en lo que no se oponga al presente Reglamento, en tanto la CRE emite las disposiciones administrativas de carácter general en la materia. </w:t>
      </w:r>
    </w:p>
    <w:p w:rsidR="004B2297" w:rsidRPr="003402C0" w:rsidRDefault="004B2297" w:rsidP="004B2297">
      <w:pPr>
        <w:jc w:val="both"/>
        <w:rPr>
          <w:rFonts w:ascii="Arial Narrow" w:hAnsi="Arial Narrow" w:cs="Arial"/>
          <w:sz w:val="20"/>
          <w:szCs w:val="20"/>
          <w:lang w:val="es-MX" w:eastAsia="es-MX"/>
        </w:rPr>
      </w:pPr>
    </w:p>
    <w:p w:rsidR="004B2297" w:rsidRPr="003402C0" w:rsidRDefault="00477E17" w:rsidP="004B2297">
      <w:pPr>
        <w:jc w:val="both"/>
        <w:rPr>
          <w:rFonts w:ascii="Arial Narrow" w:hAnsi="Arial Narrow" w:cs="Arial"/>
          <w:sz w:val="20"/>
          <w:szCs w:val="20"/>
          <w:lang w:val="es-MX" w:eastAsia="es-MX"/>
        </w:rPr>
      </w:pPr>
      <w:r w:rsidRPr="003402C0">
        <w:rPr>
          <w:rFonts w:ascii="Arial Narrow" w:hAnsi="Arial Narrow" w:cs="Arial"/>
          <w:sz w:val="20"/>
          <w:szCs w:val="20"/>
          <w:lang w:val="es-MX" w:eastAsia="es-MX"/>
        </w:rPr>
        <w:t>Adicionalmente</w:t>
      </w:r>
      <w:r w:rsidR="004B2297" w:rsidRPr="003402C0">
        <w:rPr>
          <w:rFonts w:ascii="Arial Narrow" w:hAnsi="Arial Narrow" w:cs="Arial"/>
          <w:sz w:val="20"/>
          <w:szCs w:val="20"/>
          <w:lang w:val="es-MX" w:eastAsia="es-MX"/>
        </w:rPr>
        <w:t xml:space="preserve">, de acuerdo con lo establecido en el artículo 33 de la Ley de la Industria Eléctrica (LIE), los Transportistas y los Distribuidores deberán interconectar las Centrales Eléctricas y conectar los Centros de Carga en los plazos señalados en este artículo, una vez que se hayan completado las obras específicas determinadas por el CENACE y </w:t>
      </w:r>
      <w:r w:rsidR="004B2297" w:rsidRPr="003402C0">
        <w:rPr>
          <w:rFonts w:ascii="Arial Narrow" w:hAnsi="Arial Narrow" w:cs="Arial"/>
          <w:b/>
          <w:sz w:val="20"/>
          <w:szCs w:val="20"/>
          <w:lang w:val="es-MX" w:eastAsia="es-MX"/>
        </w:rPr>
        <w:t xml:space="preserve">cumplido con las normas oficiales mexicanas y los demás estándares y especificaciones aplicables </w:t>
      </w:r>
      <w:r w:rsidR="004B2297" w:rsidRPr="003402C0">
        <w:rPr>
          <w:rFonts w:ascii="Arial Narrow" w:hAnsi="Arial Narrow" w:cs="Arial"/>
          <w:sz w:val="20"/>
          <w:szCs w:val="20"/>
          <w:lang w:val="es-MX" w:eastAsia="es-MX"/>
        </w:rPr>
        <w:t>a dichas instalaciones.</w:t>
      </w:r>
    </w:p>
    <w:p w:rsidR="004B2297" w:rsidRPr="003402C0" w:rsidRDefault="004B2297" w:rsidP="004B2297">
      <w:pPr>
        <w:jc w:val="both"/>
        <w:rPr>
          <w:rFonts w:ascii="Arial Narrow" w:hAnsi="Arial Narrow" w:cs="Arial"/>
          <w:sz w:val="20"/>
          <w:szCs w:val="20"/>
          <w:lang w:val="es-MX" w:eastAsia="es-MX"/>
        </w:rPr>
      </w:pPr>
    </w:p>
    <w:p w:rsidR="004B2297" w:rsidRPr="003402C0" w:rsidRDefault="00477E17" w:rsidP="004B2297">
      <w:pPr>
        <w:jc w:val="both"/>
        <w:rPr>
          <w:rFonts w:ascii="Arial Narrow" w:hAnsi="Arial Narrow" w:cs="Arial"/>
          <w:sz w:val="20"/>
          <w:szCs w:val="20"/>
          <w:lang w:eastAsia="es-MX"/>
        </w:rPr>
      </w:pPr>
      <w:r w:rsidRPr="003402C0">
        <w:rPr>
          <w:rFonts w:ascii="Arial Narrow" w:hAnsi="Arial Narrow" w:cs="Arial"/>
          <w:sz w:val="20"/>
          <w:szCs w:val="20"/>
          <w:lang w:val="es-MX" w:eastAsia="es-MX"/>
        </w:rPr>
        <w:t>Por su parte, e</w:t>
      </w:r>
      <w:r w:rsidR="004B2297" w:rsidRPr="003402C0">
        <w:rPr>
          <w:rFonts w:ascii="Arial Narrow" w:hAnsi="Arial Narrow" w:cs="Arial"/>
          <w:sz w:val="20"/>
          <w:szCs w:val="20"/>
          <w:lang w:val="es-MX" w:eastAsia="es-MX"/>
        </w:rPr>
        <w:t xml:space="preserve">l artículo 132 de la LIE señala que los integrantes de la industria eléctrica </w:t>
      </w:r>
      <w:r w:rsidR="004B2297" w:rsidRPr="003402C0">
        <w:rPr>
          <w:rFonts w:ascii="Arial Narrow" w:hAnsi="Arial Narrow" w:cs="Arial"/>
          <w:b/>
          <w:sz w:val="20"/>
          <w:szCs w:val="20"/>
          <w:lang w:val="es-MX" w:eastAsia="es-MX"/>
        </w:rPr>
        <w:t>no podrán aplicar especificaciones técnicas de referencia distintas a la regulación, estandarización y normalización que emitan o autoricen las autoridades competentes</w:t>
      </w:r>
      <w:r w:rsidR="004B2297" w:rsidRPr="003402C0">
        <w:rPr>
          <w:rFonts w:ascii="Arial Narrow" w:hAnsi="Arial Narrow" w:cs="Arial"/>
          <w:sz w:val="20"/>
          <w:szCs w:val="20"/>
          <w:lang w:val="es-MX" w:eastAsia="es-MX"/>
        </w:rPr>
        <w:t xml:space="preserve">, y el artículo Transitorio Vigésimo establece que </w:t>
      </w:r>
      <w:r w:rsidR="004B2297" w:rsidRPr="003402C0">
        <w:rPr>
          <w:rFonts w:ascii="Arial Narrow" w:hAnsi="Arial Narrow" w:cs="Arial"/>
          <w:b/>
          <w:sz w:val="20"/>
          <w:szCs w:val="20"/>
          <w:lang w:val="es-MX" w:eastAsia="es-MX"/>
        </w:rPr>
        <w:t>las Especificaciones del Suministrador de la Comisión Federal de Electricidad preservarán su vigencia</w:t>
      </w:r>
      <w:r w:rsidR="004B2297" w:rsidRPr="003402C0">
        <w:rPr>
          <w:rFonts w:ascii="Arial Narrow" w:hAnsi="Arial Narrow" w:cs="Arial"/>
          <w:sz w:val="20"/>
          <w:szCs w:val="20"/>
          <w:lang w:val="es-MX" w:eastAsia="es-MX"/>
        </w:rPr>
        <w:t xml:space="preserve">, </w:t>
      </w:r>
      <w:r w:rsidR="004B2297" w:rsidRPr="003402C0">
        <w:rPr>
          <w:rFonts w:ascii="Arial Narrow" w:hAnsi="Arial Narrow" w:cs="Arial"/>
          <w:b/>
          <w:sz w:val="20"/>
          <w:szCs w:val="20"/>
          <w:u w:val="single"/>
          <w:lang w:val="es-MX" w:eastAsia="es-MX"/>
        </w:rPr>
        <w:t>en tanto la Comisión Reguladora de Energía emite nuevos estándares que las sustituyan.</w:t>
      </w:r>
    </w:p>
    <w:p w:rsidR="004B2297" w:rsidRPr="003402C0" w:rsidRDefault="004B2297" w:rsidP="004B2297">
      <w:pPr>
        <w:jc w:val="both"/>
        <w:rPr>
          <w:rFonts w:ascii="Arial Narrow" w:hAnsi="Arial Narrow" w:cs="Arial"/>
          <w:sz w:val="20"/>
          <w:szCs w:val="20"/>
          <w:lang w:eastAsia="es-MX"/>
        </w:rPr>
      </w:pPr>
    </w:p>
    <w:p w:rsidR="004B2297" w:rsidRPr="003402C0" w:rsidRDefault="004B2297" w:rsidP="004B2297">
      <w:pPr>
        <w:jc w:val="both"/>
        <w:rPr>
          <w:rFonts w:ascii="Arial Narrow" w:hAnsi="Arial Narrow" w:cs="Arial"/>
          <w:sz w:val="20"/>
          <w:szCs w:val="20"/>
          <w:lang w:val="es-MX" w:eastAsia="es-MX"/>
        </w:rPr>
      </w:pPr>
      <w:r w:rsidRPr="003402C0">
        <w:rPr>
          <w:rFonts w:ascii="Arial Narrow" w:hAnsi="Arial Narrow" w:cs="Arial"/>
          <w:sz w:val="20"/>
          <w:szCs w:val="20"/>
          <w:lang w:val="es-MX" w:eastAsia="es-MX"/>
        </w:rPr>
        <w:lastRenderedPageBreak/>
        <w:t>Derivado de lo anterior, y de acuerdo con lo establecido en el RLSPEEMA, las especificaciones técnicas del suministrador no fueron publicadas en el Diario Oficial de la Federación, no obstante, éstas establecen obligaciones específicas, y su aplicación y cumplimiento es obligatorio, aún bajo el marco normativo de la Ley de la Industria Eléctrica.</w:t>
      </w:r>
    </w:p>
    <w:p w:rsidR="004B2297" w:rsidRPr="003402C0" w:rsidRDefault="004B2297" w:rsidP="004B2297">
      <w:pPr>
        <w:jc w:val="both"/>
        <w:rPr>
          <w:rFonts w:ascii="Arial Narrow" w:hAnsi="Arial Narrow" w:cs="Arial"/>
          <w:sz w:val="20"/>
          <w:szCs w:val="20"/>
          <w:lang w:val="es-MX" w:eastAsia="es-MX"/>
        </w:rPr>
      </w:pPr>
    </w:p>
    <w:p w:rsidR="004B2297" w:rsidRPr="003402C0" w:rsidRDefault="004B2297" w:rsidP="004B2297">
      <w:pPr>
        <w:jc w:val="both"/>
        <w:rPr>
          <w:rFonts w:ascii="Arial Narrow" w:hAnsi="Arial Narrow" w:cs="Arial"/>
          <w:sz w:val="20"/>
          <w:szCs w:val="20"/>
          <w:lang w:val="es-MX" w:eastAsia="es-MX"/>
        </w:rPr>
      </w:pPr>
      <w:r w:rsidRPr="003402C0">
        <w:rPr>
          <w:rFonts w:ascii="Arial Narrow" w:hAnsi="Arial Narrow" w:cs="Arial"/>
          <w:sz w:val="20"/>
          <w:szCs w:val="20"/>
          <w:lang w:val="es-MX" w:eastAsia="es-MX"/>
        </w:rPr>
        <w:t xml:space="preserve">Por otra parte, las obligaciones regulatorias que se derogan, fueron emitidas por la Comisión Federal de Electricidad como prestador del servicio público de energía eléctrica, sin que </w:t>
      </w:r>
      <w:r w:rsidR="00874BDE" w:rsidRPr="003402C0">
        <w:rPr>
          <w:rFonts w:ascii="Arial Narrow" w:hAnsi="Arial Narrow" w:cs="Arial"/>
          <w:sz w:val="20"/>
          <w:szCs w:val="20"/>
          <w:lang w:val="es-MX" w:eastAsia="es-MX"/>
        </w:rPr>
        <w:t>para ello estuviera sujeta</w:t>
      </w:r>
      <w:r w:rsidRPr="003402C0">
        <w:rPr>
          <w:rFonts w:ascii="Arial Narrow" w:hAnsi="Arial Narrow" w:cs="Arial"/>
          <w:sz w:val="20"/>
          <w:szCs w:val="20"/>
          <w:lang w:val="es-MX" w:eastAsia="es-MX"/>
        </w:rPr>
        <w:t xml:space="preserve"> a registrar un trámite. </w:t>
      </w:r>
    </w:p>
    <w:p w:rsidR="004B2297" w:rsidRPr="003402C0" w:rsidRDefault="004B2297" w:rsidP="004B2297">
      <w:pPr>
        <w:jc w:val="both"/>
        <w:rPr>
          <w:rFonts w:ascii="Arial Narrow" w:hAnsi="Arial Narrow" w:cs="Arial"/>
          <w:sz w:val="20"/>
          <w:szCs w:val="20"/>
          <w:lang w:val="es-MX" w:eastAsia="es-MX"/>
        </w:rPr>
      </w:pPr>
    </w:p>
    <w:p w:rsidR="004B2297" w:rsidRPr="003402C0" w:rsidRDefault="004B2297" w:rsidP="004B2297">
      <w:pPr>
        <w:jc w:val="both"/>
        <w:rPr>
          <w:rFonts w:ascii="Arial Narrow" w:hAnsi="Arial Narrow" w:cs="Arial"/>
          <w:sz w:val="20"/>
          <w:szCs w:val="20"/>
          <w:lang w:val="es-MX" w:eastAsia="es-MX"/>
        </w:rPr>
      </w:pPr>
      <w:r w:rsidRPr="003402C0">
        <w:rPr>
          <w:rFonts w:ascii="Arial Narrow" w:hAnsi="Arial Narrow" w:cs="Arial"/>
          <w:sz w:val="20"/>
          <w:szCs w:val="20"/>
          <w:lang w:val="es-MX" w:eastAsia="es-MX"/>
        </w:rPr>
        <w:t xml:space="preserve">No obstante lo anterior, a partir de la publicación de la LIE, y de acuerdo con los artículos 12, fracción XXXIX, y 132, corresponde a la CRE regular, supervisar y ejecutar el proceso de estandarización y normalización en materia del Sistema Eléctrico Nacional, mientras que el CENACE podrá emitir especificaciones técnicas en dichas materias con la autorización de la CRE, y como ya se mencionó anteriormente, los Transportistas y los Distribuidores deberán interconectar las Centrales Eléctricas y conectar los Centros de Carga, una vez que se hayan completado las obras específicas determinadas por el CENACE y </w:t>
      </w:r>
      <w:r w:rsidRPr="003402C0">
        <w:rPr>
          <w:rFonts w:ascii="Arial Narrow" w:hAnsi="Arial Narrow" w:cs="Arial"/>
          <w:b/>
          <w:sz w:val="20"/>
          <w:szCs w:val="20"/>
          <w:lang w:val="es-MX" w:eastAsia="es-MX"/>
        </w:rPr>
        <w:t xml:space="preserve">cumplido con las normas oficiales mexicanas y los demás estándares y especificaciones aplicables </w:t>
      </w:r>
      <w:r w:rsidRPr="003402C0">
        <w:rPr>
          <w:rFonts w:ascii="Arial Narrow" w:hAnsi="Arial Narrow" w:cs="Arial"/>
          <w:sz w:val="20"/>
          <w:szCs w:val="20"/>
          <w:lang w:val="es-MX" w:eastAsia="es-MX"/>
        </w:rPr>
        <w:t>a dichas instalaciones.</w:t>
      </w:r>
    </w:p>
    <w:p w:rsidR="004B2297" w:rsidRPr="003402C0" w:rsidRDefault="004B2297" w:rsidP="004B2297">
      <w:pPr>
        <w:jc w:val="both"/>
        <w:rPr>
          <w:rFonts w:ascii="Arial Narrow" w:hAnsi="Arial Narrow" w:cs="Arial"/>
          <w:sz w:val="20"/>
          <w:szCs w:val="20"/>
          <w:lang w:val="es-MX" w:eastAsia="es-MX"/>
        </w:rPr>
      </w:pPr>
    </w:p>
    <w:p w:rsidR="004B2297" w:rsidRPr="003402C0" w:rsidRDefault="004B2297" w:rsidP="004B2297">
      <w:pPr>
        <w:jc w:val="both"/>
        <w:rPr>
          <w:rFonts w:ascii="Arial Narrow" w:hAnsi="Arial Narrow" w:cs="Arial"/>
          <w:sz w:val="20"/>
          <w:szCs w:val="20"/>
          <w:lang w:val="es-MX" w:eastAsia="es-MX"/>
        </w:rPr>
      </w:pPr>
      <w:r w:rsidRPr="003402C0">
        <w:rPr>
          <w:rFonts w:ascii="Arial Narrow" w:hAnsi="Arial Narrow" w:cs="Arial"/>
          <w:sz w:val="20"/>
          <w:szCs w:val="20"/>
          <w:lang w:val="es-MX" w:eastAsia="es-MX"/>
        </w:rPr>
        <w:t>En congruencia con lo anterior, si bien la obligación regulatoria que se deroga fue emitida por la Comisión Federal de Electricidad, corresponde a la CRE regular, supervisar y ejecutar el proceso de estandarización y normalización en materia del Sistema Eléctrico Nacional, motivo por el cual, en congruencia con el artículo Transitorio Vigésimo, la CRE tiene la facultad de sustituir las Especificaciones del Suministrador de la Comisión Federal de Electricidad, lo que sucederá al emitir la Norma Oficial Mexicana mencionada.</w:t>
      </w:r>
    </w:p>
    <w:p w:rsidR="00942B0D" w:rsidRPr="003402C0" w:rsidRDefault="00942B0D" w:rsidP="004B2297">
      <w:pPr>
        <w:jc w:val="both"/>
        <w:rPr>
          <w:rFonts w:ascii="Arial Narrow" w:hAnsi="Arial Narrow" w:cs="Arial"/>
          <w:bCs/>
          <w:color w:val="000000"/>
          <w:sz w:val="20"/>
          <w:szCs w:val="20"/>
          <w:lang w:eastAsia="es-MX"/>
        </w:rPr>
      </w:pPr>
    </w:p>
    <w:p w:rsidR="004E2127" w:rsidRPr="003402C0" w:rsidRDefault="004E2127" w:rsidP="004E2127">
      <w:pPr>
        <w:pStyle w:val="Prrafodelista"/>
        <w:spacing w:after="0" w:line="240" w:lineRule="auto"/>
        <w:ind w:left="360"/>
        <w:jc w:val="both"/>
        <w:rPr>
          <w:rFonts w:ascii="Arial Narrow" w:hAnsi="Arial Narrow" w:cs="Arial"/>
          <w:bCs/>
          <w:color w:val="000000"/>
          <w:sz w:val="20"/>
          <w:szCs w:val="20"/>
          <w:lang w:eastAsia="es-MX"/>
        </w:rPr>
      </w:pPr>
    </w:p>
    <w:p w:rsidR="004E2127" w:rsidRPr="003402C0" w:rsidRDefault="00942B0D" w:rsidP="00942B0D">
      <w:pPr>
        <w:jc w:val="both"/>
        <w:rPr>
          <w:rFonts w:ascii="Arial Narrow" w:hAnsi="Arial Narrow" w:cs="Arial"/>
          <w:b/>
          <w:sz w:val="20"/>
          <w:szCs w:val="20"/>
          <w:lang w:val="es-MX" w:eastAsia="es-MX"/>
        </w:rPr>
      </w:pPr>
      <w:r w:rsidRPr="003402C0">
        <w:rPr>
          <w:rFonts w:ascii="Arial Narrow" w:hAnsi="Arial Narrow" w:cs="Arial"/>
          <w:b/>
          <w:sz w:val="20"/>
          <w:szCs w:val="20"/>
          <w:lang w:val="es-MX" w:eastAsia="es-MX"/>
        </w:rPr>
        <w:t xml:space="preserve">Costeo de los </w:t>
      </w:r>
      <w:r w:rsidR="00E22A44">
        <w:rPr>
          <w:rFonts w:ascii="Arial Narrow" w:hAnsi="Arial Narrow" w:cs="Arial"/>
          <w:b/>
          <w:sz w:val="20"/>
          <w:szCs w:val="20"/>
          <w:lang w:val="es-MX" w:eastAsia="es-MX"/>
        </w:rPr>
        <w:t xml:space="preserve">cuatro </w:t>
      </w:r>
      <w:r w:rsidRPr="003402C0">
        <w:rPr>
          <w:rFonts w:ascii="Arial Narrow" w:hAnsi="Arial Narrow" w:cs="Arial"/>
          <w:b/>
          <w:sz w:val="20"/>
          <w:szCs w:val="20"/>
          <w:lang w:val="es-MX" w:eastAsia="es-MX"/>
        </w:rPr>
        <w:t>actos a derogar</w:t>
      </w:r>
      <w:r w:rsidR="00ED0638" w:rsidRPr="003402C0">
        <w:rPr>
          <w:rFonts w:ascii="Arial Narrow" w:hAnsi="Arial Narrow" w:cs="Arial"/>
          <w:b/>
          <w:sz w:val="20"/>
          <w:szCs w:val="20"/>
          <w:lang w:val="es-MX" w:eastAsia="es-MX"/>
        </w:rPr>
        <w:t>:</w:t>
      </w:r>
    </w:p>
    <w:p w:rsidR="00942B0D" w:rsidRPr="003402C0" w:rsidRDefault="00942B0D" w:rsidP="00942B0D">
      <w:pPr>
        <w:jc w:val="both"/>
        <w:rPr>
          <w:rFonts w:ascii="Arial Narrow" w:hAnsi="Arial Narrow" w:cs="Arial"/>
          <w:sz w:val="20"/>
          <w:szCs w:val="20"/>
          <w:lang w:val="es-MX" w:eastAsia="es-MX"/>
        </w:rPr>
      </w:pPr>
    </w:p>
    <w:p w:rsidR="00942B0D" w:rsidRPr="003402C0" w:rsidRDefault="00942B0D" w:rsidP="00942B0D">
      <w:pPr>
        <w:jc w:val="both"/>
        <w:rPr>
          <w:rFonts w:ascii="Arial Narrow" w:hAnsi="Arial Narrow" w:cs="Arial"/>
          <w:sz w:val="20"/>
          <w:szCs w:val="20"/>
          <w:lang w:val="es-MX" w:eastAsia="es-MX"/>
        </w:rPr>
      </w:pPr>
      <w:r w:rsidRPr="003402C0">
        <w:rPr>
          <w:rFonts w:ascii="Arial Narrow" w:hAnsi="Arial Narrow" w:cs="Arial"/>
          <w:sz w:val="20"/>
          <w:szCs w:val="20"/>
          <w:lang w:val="es-MX" w:eastAsia="es-MX"/>
        </w:rPr>
        <w:t>Para la ob</w:t>
      </w:r>
      <w:r w:rsidR="00874BDE" w:rsidRPr="003402C0">
        <w:rPr>
          <w:rFonts w:ascii="Arial Narrow" w:hAnsi="Arial Narrow" w:cs="Arial"/>
          <w:sz w:val="20"/>
          <w:szCs w:val="20"/>
          <w:lang w:val="es-MX" w:eastAsia="es-MX"/>
        </w:rPr>
        <w:t>tención de los costos de los</w:t>
      </w:r>
      <w:r w:rsidRPr="003402C0">
        <w:rPr>
          <w:rFonts w:ascii="Arial Narrow" w:hAnsi="Arial Narrow" w:cs="Arial"/>
          <w:sz w:val="20"/>
          <w:szCs w:val="20"/>
          <w:lang w:val="es-MX" w:eastAsia="es-MX"/>
        </w:rPr>
        <w:t xml:space="preserve"> actos a derogar para dar cump</w:t>
      </w:r>
      <w:r w:rsidR="00874BDE" w:rsidRPr="003402C0">
        <w:rPr>
          <w:rFonts w:ascii="Arial Narrow" w:hAnsi="Arial Narrow" w:cs="Arial"/>
          <w:sz w:val="20"/>
          <w:szCs w:val="20"/>
          <w:lang w:val="es-MX" w:eastAsia="es-MX"/>
        </w:rPr>
        <w:t>limiento al Acuerdo Presidencial</w:t>
      </w:r>
      <w:r w:rsidRPr="003402C0">
        <w:rPr>
          <w:rFonts w:ascii="Arial Narrow" w:hAnsi="Arial Narrow" w:cs="Arial"/>
          <w:sz w:val="20"/>
          <w:szCs w:val="20"/>
          <w:lang w:val="es-MX" w:eastAsia="es-MX"/>
        </w:rPr>
        <w:t xml:space="preserve">, la Comisión solicitó </w:t>
      </w:r>
      <w:r w:rsidR="00ED0638" w:rsidRPr="003402C0">
        <w:rPr>
          <w:rFonts w:ascii="Arial Narrow" w:hAnsi="Arial Narrow" w:cs="Arial"/>
          <w:sz w:val="20"/>
          <w:szCs w:val="20"/>
          <w:lang w:val="es-MX" w:eastAsia="es-MX"/>
        </w:rPr>
        <w:t>a prestadores de servicios</w:t>
      </w:r>
      <w:r w:rsidRPr="003402C0">
        <w:rPr>
          <w:rFonts w:ascii="Arial Narrow" w:hAnsi="Arial Narrow" w:cs="Arial"/>
          <w:sz w:val="20"/>
          <w:szCs w:val="20"/>
          <w:lang w:val="es-MX" w:eastAsia="es-MX"/>
        </w:rPr>
        <w:t xml:space="preserve">, los costos de referencia sobre las pruebas prototipo de medidores de energía eléctrica, entre otros, bajo las especificaciones técnicas mencionadas, obteniendo </w:t>
      </w:r>
      <w:r w:rsidR="00ED0638" w:rsidRPr="003402C0">
        <w:rPr>
          <w:rFonts w:ascii="Arial Narrow" w:hAnsi="Arial Narrow" w:cs="Arial"/>
          <w:sz w:val="20"/>
          <w:szCs w:val="20"/>
          <w:lang w:val="es-MX" w:eastAsia="es-MX"/>
        </w:rPr>
        <w:t xml:space="preserve">en </w:t>
      </w:r>
      <w:r w:rsidRPr="003402C0">
        <w:rPr>
          <w:rFonts w:ascii="Arial Narrow" w:hAnsi="Arial Narrow" w:cs="Arial"/>
          <w:sz w:val="20"/>
          <w:szCs w:val="20"/>
          <w:lang w:val="es-MX" w:eastAsia="es-MX"/>
        </w:rPr>
        <w:t>respuesta los siguientes costos por concepto de pruebas de prototipo</w:t>
      </w:r>
      <w:r w:rsidR="003F5519" w:rsidRPr="003402C0">
        <w:rPr>
          <w:rFonts w:ascii="Arial Narrow" w:hAnsi="Arial Narrow" w:cs="Arial"/>
          <w:sz w:val="20"/>
          <w:szCs w:val="20"/>
          <w:lang w:val="es-MX" w:eastAsia="es-MX"/>
        </w:rPr>
        <w:t xml:space="preserve"> en relación con las especificaciones técnicas mencionadas</w:t>
      </w:r>
      <w:r w:rsidRPr="003402C0">
        <w:rPr>
          <w:rFonts w:ascii="Arial Narrow" w:hAnsi="Arial Narrow" w:cs="Arial"/>
          <w:sz w:val="20"/>
          <w:szCs w:val="20"/>
          <w:lang w:val="es-MX" w:eastAsia="es-MX"/>
        </w:rPr>
        <w:t>:</w:t>
      </w:r>
    </w:p>
    <w:p w:rsidR="00942B0D" w:rsidRPr="003F5519" w:rsidRDefault="00942B0D" w:rsidP="00942B0D">
      <w:pPr>
        <w:jc w:val="both"/>
        <w:rPr>
          <w:rFonts w:ascii="Arial Narrow" w:hAnsi="Arial Narrow"/>
          <w:bCs/>
          <w:color w:val="000000"/>
          <w:sz w:val="18"/>
          <w:szCs w:val="18"/>
          <w:lang w:val="es-MX" w:eastAsia="es-MX"/>
        </w:rPr>
      </w:pPr>
    </w:p>
    <w:tbl>
      <w:tblPr>
        <w:tblStyle w:val="Tablaconcuadrcula"/>
        <w:tblW w:w="0" w:type="auto"/>
        <w:tblLayout w:type="fixed"/>
        <w:tblLook w:val="04A0" w:firstRow="1" w:lastRow="0" w:firstColumn="1" w:lastColumn="0" w:noHBand="0" w:noVBand="1"/>
      </w:tblPr>
      <w:tblGrid>
        <w:gridCol w:w="392"/>
        <w:gridCol w:w="1365"/>
        <w:gridCol w:w="4901"/>
        <w:gridCol w:w="781"/>
        <w:gridCol w:w="1389"/>
      </w:tblGrid>
      <w:tr w:rsidR="00C91A55" w:rsidRPr="00477E17" w:rsidTr="00C91A55">
        <w:tc>
          <w:tcPr>
            <w:tcW w:w="392" w:type="dxa"/>
          </w:tcPr>
          <w:p w:rsidR="00C91A55" w:rsidRPr="00477E17" w:rsidRDefault="00C91A55" w:rsidP="00942B0D">
            <w:pPr>
              <w:jc w:val="both"/>
              <w:rPr>
                <w:rFonts w:ascii="Arial Narrow" w:hAnsi="Arial Narrow" w:cs="Arial"/>
                <w:sz w:val="18"/>
                <w:szCs w:val="18"/>
                <w:lang w:val="es-MX" w:eastAsia="es-MX"/>
              </w:rPr>
            </w:pPr>
          </w:p>
        </w:tc>
        <w:tc>
          <w:tcPr>
            <w:tcW w:w="1365" w:type="dxa"/>
          </w:tcPr>
          <w:p w:rsidR="00C91A55" w:rsidRPr="00477E17" w:rsidRDefault="00C91A55" w:rsidP="00942B0D">
            <w:pPr>
              <w:jc w:val="center"/>
              <w:rPr>
                <w:rFonts w:ascii="Arial Narrow" w:hAnsi="Arial Narrow" w:cs="Arial"/>
                <w:b/>
                <w:sz w:val="18"/>
                <w:szCs w:val="18"/>
                <w:lang w:val="es-MX" w:eastAsia="es-MX"/>
              </w:rPr>
            </w:pPr>
            <w:r w:rsidRPr="00477E17">
              <w:rPr>
                <w:rFonts w:ascii="Arial Narrow" w:hAnsi="Arial Narrow" w:cs="Arial"/>
                <w:b/>
                <w:sz w:val="18"/>
                <w:szCs w:val="18"/>
                <w:lang w:val="es-MX" w:eastAsia="es-MX"/>
              </w:rPr>
              <w:t>Nomenclatura</w:t>
            </w:r>
          </w:p>
        </w:tc>
        <w:tc>
          <w:tcPr>
            <w:tcW w:w="4901" w:type="dxa"/>
          </w:tcPr>
          <w:p w:rsidR="00C91A55" w:rsidRPr="00477E17" w:rsidRDefault="00C91A55" w:rsidP="00942B0D">
            <w:pPr>
              <w:jc w:val="center"/>
              <w:rPr>
                <w:rFonts w:ascii="Arial Narrow" w:hAnsi="Arial Narrow" w:cs="Arial"/>
                <w:b/>
                <w:sz w:val="18"/>
                <w:szCs w:val="18"/>
                <w:lang w:val="es-MX" w:eastAsia="es-MX"/>
              </w:rPr>
            </w:pPr>
            <w:r w:rsidRPr="00477E17">
              <w:rPr>
                <w:rFonts w:ascii="Arial Narrow" w:hAnsi="Arial Narrow" w:cs="Arial"/>
                <w:b/>
                <w:sz w:val="18"/>
                <w:szCs w:val="18"/>
                <w:lang w:val="es-MX" w:eastAsia="es-MX"/>
              </w:rPr>
              <w:t>Nombre</w:t>
            </w:r>
          </w:p>
        </w:tc>
        <w:tc>
          <w:tcPr>
            <w:tcW w:w="2170" w:type="dxa"/>
            <w:gridSpan w:val="2"/>
          </w:tcPr>
          <w:p w:rsidR="00C91A55" w:rsidRPr="00477E17" w:rsidRDefault="00C91A55" w:rsidP="00942B0D">
            <w:pPr>
              <w:jc w:val="center"/>
              <w:rPr>
                <w:rFonts w:ascii="Arial Narrow" w:hAnsi="Arial Narrow" w:cs="Arial"/>
                <w:b/>
                <w:sz w:val="18"/>
                <w:szCs w:val="18"/>
                <w:lang w:val="es-MX" w:eastAsia="es-MX"/>
              </w:rPr>
            </w:pPr>
            <w:r w:rsidRPr="00477E17">
              <w:rPr>
                <w:rFonts w:ascii="Arial Narrow" w:hAnsi="Arial Narrow" w:cs="Arial"/>
                <w:b/>
                <w:sz w:val="18"/>
                <w:szCs w:val="18"/>
                <w:lang w:val="es-MX" w:eastAsia="es-MX"/>
              </w:rPr>
              <w:t>Costo (MXN)</w:t>
            </w:r>
          </w:p>
        </w:tc>
      </w:tr>
      <w:tr w:rsidR="00C91A55" w:rsidRPr="00477E17" w:rsidTr="00C91A55">
        <w:tc>
          <w:tcPr>
            <w:tcW w:w="392" w:type="dxa"/>
          </w:tcPr>
          <w:p w:rsidR="00C91A55" w:rsidRPr="00477E17" w:rsidRDefault="00C91A55" w:rsidP="00942B0D">
            <w:pPr>
              <w:jc w:val="both"/>
              <w:rPr>
                <w:rFonts w:ascii="Arial Narrow" w:hAnsi="Arial Narrow" w:cs="Arial"/>
                <w:sz w:val="18"/>
                <w:szCs w:val="18"/>
                <w:lang w:val="es-MX" w:eastAsia="es-MX"/>
              </w:rPr>
            </w:pPr>
            <w:r w:rsidRPr="00477E17">
              <w:rPr>
                <w:rFonts w:ascii="Arial Narrow" w:hAnsi="Arial Narrow" w:cs="Arial"/>
                <w:sz w:val="18"/>
                <w:szCs w:val="18"/>
                <w:lang w:val="es-MX" w:eastAsia="es-MX"/>
              </w:rPr>
              <w:t>1</w:t>
            </w:r>
          </w:p>
        </w:tc>
        <w:tc>
          <w:tcPr>
            <w:tcW w:w="1365" w:type="dxa"/>
          </w:tcPr>
          <w:p w:rsidR="00C91A55" w:rsidRPr="00477E17" w:rsidRDefault="00C91A55" w:rsidP="00E46FB0">
            <w:pPr>
              <w:jc w:val="both"/>
              <w:rPr>
                <w:rFonts w:ascii="Arial Narrow" w:hAnsi="Arial Narrow" w:cs="Arial"/>
                <w:sz w:val="18"/>
                <w:szCs w:val="18"/>
                <w:lang w:val="es-MX" w:eastAsia="es-MX"/>
              </w:rPr>
            </w:pPr>
            <w:r w:rsidRPr="00477E17">
              <w:rPr>
                <w:rFonts w:ascii="Arial Narrow" w:hAnsi="Arial Narrow" w:cs="Arial"/>
                <w:sz w:val="18"/>
                <w:szCs w:val="18"/>
                <w:lang w:val="es-MX" w:eastAsia="es-MX"/>
              </w:rPr>
              <w:t xml:space="preserve">CFE </w:t>
            </w:r>
            <w:r>
              <w:rPr>
                <w:rFonts w:ascii="Arial Narrow" w:hAnsi="Arial Narrow" w:cs="Arial"/>
                <w:sz w:val="18"/>
                <w:szCs w:val="18"/>
                <w:lang w:val="es-MX" w:eastAsia="es-MX"/>
              </w:rPr>
              <w:t>G0000-48</w:t>
            </w:r>
          </w:p>
        </w:tc>
        <w:tc>
          <w:tcPr>
            <w:tcW w:w="4901" w:type="dxa"/>
          </w:tcPr>
          <w:p w:rsidR="00C91A55" w:rsidRPr="00477E17" w:rsidRDefault="00C91A55" w:rsidP="00942B0D">
            <w:pPr>
              <w:jc w:val="both"/>
              <w:rPr>
                <w:rFonts w:ascii="Arial Narrow" w:hAnsi="Arial Narrow" w:cs="Arial"/>
                <w:sz w:val="18"/>
                <w:szCs w:val="18"/>
                <w:lang w:val="es-MX" w:eastAsia="es-MX"/>
              </w:rPr>
            </w:pPr>
            <w:r>
              <w:rPr>
                <w:rFonts w:ascii="Arial Narrow" w:hAnsi="Arial Narrow" w:cs="Arial"/>
                <w:sz w:val="18"/>
                <w:szCs w:val="18"/>
                <w:lang w:val="es-MX" w:eastAsia="es-MX"/>
              </w:rPr>
              <w:t>Medidores Multifunción</w:t>
            </w:r>
          </w:p>
        </w:tc>
        <w:tc>
          <w:tcPr>
            <w:tcW w:w="2170" w:type="dxa"/>
            <w:gridSpan w:val="2"/>
          </w:tcPr>
          <w:p w:rsidR="00C91A55" w:rsidRPr="00477E17"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$1,268,868.44</w:t>
            </w:r>
          </w:p>
        </w:tc>
      </w:tr>
      <w:tr w:rsidR="00C91A55" w:rsidRPr="00477E17" w:rsidTr="00C91A55">
        <w:tc>
          <w:tcPr>
            <w:tcW w:w="392" w:type="dxa"/>
            <w:vMerge w:val="restart"/>
            <w:vAlign w:val="center"/>
          </w:tcPr>
          <w:p w:rsidR="00C91A55" w:rsidRPr="00477E17" w:rsidRDefault="00C91A55" w:rsidP="00942B0D">
            <w:pPr>
              <w:jc w:val="both"/>
              <w:rPr>
                <w:rFonts w:ascii="Arial Narrow" w:hAnsi="Arial Narrow" w:cs="Arial"/>
                <w:sz w:val="18"/>
                <w:szCs w:val="18"/>
                <w:lang w:val="es-MX" w:eastAsia="es-MX"/>
              </w:rPr>
            </w:pPr>
            <w:r w:rsidRPr="00477E17">
              <w:rPr>
                <w:rFonts w:ascii="Arial Narrow" w:hAnsi="Arial Narrow" w:cs="Arial"/>
                <w:sz w:val="18"/>
                <w:szCs w:val="18"/>
                <w:lang w:val="es-MX" w:eastAsia="es-MX"/>
              </w:rPr>
              <w:t>2</w:t>
            </w:r>
          </w:p>
        </w:tc>
        <w:tc>
          <w:tcPr>
            <w:tcW w:w="1365" w:type="dxa"/>
            <w:vMerge w:val="restart"/>
            <w:vAlign w:val="center"/>
          </w:tcPr>
          <w:p w:rsidR="00C91A55" w:rsidRPr="00477E17" w:rsidRDefault="00C91A55" w:rsidP="00942B0D">
            <w:pPr>
              <w:jc w:val="both"/>
              <w:rPr>
                <w:rFonts w:ascii="Arial Narrow" w:hAnsi="Arial Narrow" w:cs="Arial"/>
                <w:sz w:val="18"/>
                <w:szCs w:val="18"/>
                <w:lang w:val="es-MX" w:eastAsia="es-MX"/>
              </w:rPr>
            </w:pPr>
            <w:r>
              <w:rPr>
                <w:rFonts w:ascii="Arial Narrow" w:hAnsi="Arial Narrow" w:cs="Arial"/>
                <w:sz w:val="18"/>
                <w:szCs w:val="18"/>
                <w:lang w:val="es-MX" w:eastAsia="es-MX"/>
              </w:rPr>
              <w:t>CFE VE100-13</w:t>
            </w:r>
          </w:p>
        </w:tc>
        <w:tc>
          <w:tcPr>
            <w:tcW w:w="4901" w:type="dxa"/>
            <w:vMerge w:val="restart"/>
            <w:vAlign w:val="center"/>
          </w:tcPr>
          <w:p w:rsidR="00C91A55" w:rsidRPr="00477E17" w:rsidRDefault="00C91A55" w:rsidP="001220DD">
            <w:pPr>
              <w:rPr>
                <w:rFonts w:ascii="Arial Narrow" w:hAnsi="Arial Narrow" w:cs="Arial"/>
                <w:sz w:val="18"/>
                <w:szCs w:val="18"/>
                <w:lang w:val="es-MX" w:eastAsia="es-MX"/>
              </w:rPr>
            </w:pPr>
            <w:r>
              <w:rPr>
                <w:rFonts w:ascii="Arial Narrow" w:hAnsi="Arial Narrow" w:cs="Arial"/>
                <w:sz w:val="18"/>
                <w:szCs w:val="18"/>
                <w:lang w:val="es-MX" w:eastAsia="es-MX"/>
              </w:rPr>
              <w:t xml:space="preserve">Transformadores de Corriente para Sistemas con Tensiones Nominales de 0.6 </w:t>
            </w:r>
            <w:proofErr w:type="spellStart"/>
            <w:r>
              <w:rPr>
                <w:rFonts w:ascii="Arial Narrow" w:hAnsi="Arial Narrow" w:cs="Arial"/>
                <w:sz w:val="18"/>
                <w:szCs w:val="18"/>
                <w:lang w:val="es-MX" w:eastAsia="es-MX"/>
              </w:rPr>
              <w:t>kV</w:t>
            </w:r>
            <w:proofErr w:type="spellEnd"/>
            <w:r>
              <w:rPr>
                <w:rFonts w:ascii="Arial Narrow" w:hAnsi="Arial Narrow" w:cs="Arial"/>
                <w:sz w:val="18"/>
                <w:szCs w:val="18"/>
                <w:lang w:val="es-MX" w:eastAsia="es-MX"/>
              </w:rPr>
              <w:t xml:space="preserve"> A 400 </w:t>
            </w:r>
            <w:proofErr w:type="spellStart"/>
            <w:r>
              <w:rPr>
                <w:rFonts w:ascii="Arial Narrow" w:hAnsi="Arial Narrow" w:cs="Arial"/>
                <w:sz w:val="18"/>
                <w:szCs w:val="18"/>
                <w:lang w:val="es-MX" w:eastAsia="es-MX"/>
              </w:rPr>
              <w:t>kV</w:t>
            </w:r>
            <w:proofErr w:type="spellEnd"/>
            <w:r>
              <w:rPr>
                <w:rFonts w:ascii="Arial Narrow" w:hAnsi="Arial Narrow" w:cs="Arial"/>
                <w:sz w:val="18"/>
                <w:szCs w:val="18"/>
                <w:lang w:val="es-MX" w:eastAsia="es-MX"/>
              </w:rPr>
              <w:t xml:space="preserve"> </w:t>
            </w:r>
          </w:p>
        </w:tc>
        <w:tc>
          <w:tcPr>
            <w:tcW w:w="781" w:type="dxa"/>
          </w:tcPr>
          <w:p w:rsidR="00C91A55" w:rsidRPr="00477E17"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72.5 </w:t>
            </w:r>
            <w:proofErr w:type="spellStart"/>
            <w:r>
              <w:rPr>
                <w:rFonts w:ascii="Arial Narrow" w:hAnsi="Arial Narrow" w:cs="Arial"/>
                <w:sz w:val="18"/>
                <w:szCs w:val="18"/>
                <w:lang w:val="es-MX" w:eastAsia="es-MX"/>
              </w:rPr>
              <w:t>kV</w:t>
            </w:r>
            <w:proofErr w:type="spellEnd"/>
          </w:p>
        </w:tc>
        <w:tc>
          <w:tcPr>
            <w:tcW w:w="1389" w:type="dxa"/>
          </w:tcPr>
          <w:p w:rsidR="00C91A55" w:rsidRPr="00477E17"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$278,320.00</w:t>
            </w:r>
          </w:p>
        </w:tc>
      </w:tr>
      <w:tr w:rsidR="00C91A55" w:rsidRPr="00477E17" w:rsidTr="00C91A55">
        <w:tc>
          <w:tcPr>
            <w:tcW w:w="392" w:type="dxa"/>
            <w:vMerge/>
          </w:tcPr>
          <w:p w:rsidR="00C91A55" w:rsidRPr="00477E17" w:rsidRDefault="00C91A55" w:rsidP="00942B0D">
            <w:pPr>
              <w:jc w:val="both"/>
              <w:rPr>
                <w:rFonts w:ascii="Arial Narrow" w:hAnsi="Arial Narrow" w:cs="Arial"/>
                <w:sz w:val="18"/>
                <w:szCs w:val="18"/>
                <w:lang w:val="es-MX" w:eastAsia="es-MX"/>
              </w:rPr>
            </w:pPr>
          </w:p>
        </w:tc>
        <w:tc>
          <w:tcPr>
            <w:tcW w:w="1365" w:type="dxa"/>
            <w:vMerge/>
            <w:vAlign w:val="center"/>
          </w:tcPr>
          <w:p w:rsidR="00C91A55" w:rsidRDefault="00C91A55" w:rsidP="00942B0D">
            <w:pPr>
              <w:jc w:val="both"/>
              <w:rPr>
                <w:rFonts w:ascii="Arial Narrow" w:hAnsi="Arial Narrow" w:cs="Arial"/>
                <w:sz w:val="18"/>
                <w:szCs w:val="18"/>
                <w:lang w:val="es-MX" w:eastAsia="es-MX"/>
              </w:rPr>
            </w:pPr>
          </w:p>
        </w:tc>
        <w:tc>
          <w:tcPr>
            <w:tcW w:w="4901" w:type="dxa"/>
            <w:vMerge/>
            <w:vAlign w:val="center"/>
          </w:tcPr>
          <w:p w:rsidR="00C91A55" w:rsidRDefault="00C91A55" w:rsidP="001220DD">
            <w:pPr>
              <w:rPr>
                <w:rFonts w:ascii="Arial Narrow" w:hAnsi="Arial Narrow" w:cs="Arial"/>
                <w:sz w:val="18"/>
                <w:szCs w:val="18"/>
                <w:lang w:val="es-MX" w:eastAsia="es-MX"/>
              </w:rPr>
            </w:pPr>
          </w:p>
        </w:tc>
        <w:tc>
          <w:tcPr>
            <w:tcW w:w="781"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123 </w:t>
            </w:r>
            <w:proofErr w:type="spellStart"/>
            <w:r>
              <w:rPr>
                <w:rFonts w:ascii="Arial Narrow" w:hAnsi="Arial Narrow" w:cs="Arial"/>
                <w:sz w:val="18"/>
                <w:szCs w:val="18"/>
                <w:lang w:val="es-MX" w:eastAsia="es-MX"/>
              </w:rPr>
              <w:t>kV</w:t>
            </w:r>
            <w:proofErr w:type="spellEnd"/>
          </w:p>
        </w:tc>
        <w:tc>
          <w:tcPr>
            <w:tcW w:w="1389"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$490,920.00</w:t>
            </w:r>
          </w:p>
        </w:tc>
      </w:tr>
      <w:tr w:rsidR="00C91A55" w:rsidRPr="00477E17" w:rsidTr="00C91A55">
        <w:tc>
          <w:tcPr>
            <w:tcW w:w="392" w:type="dxa"/>
            <w:vMerge/>
          </w:tcPr>
          <w:p w:rsidR="00C91A55" w:rsidRPr="00477E17" w:rsidRDefault="00C91A55" w:rsidP="00942B0D">
            <w:pPr>
              <w:jc w:val="both"/>
              <w:rPr>
                <w:rFonts w:ascii="Arial Narrow" w:hAnsi="Arial Narrow" w:cs="Arial"/>
                <w:sz w:val="18"/>
                <w:szCs w:val="18"/>
                <w:lang w:val="es-MX" w:eastAsia="es-MX"/>
              </w:rPr>
            </w:pPr>
          </w:p>
        </w:tc>
        <w:tc>
          <w:tcPr>
            <w:tcW w:w="1365" w:type="dxa"/>
            <w:vMerge/>
            <w:vAlign w:val="center"/>
          </w:tcPr>
          <w:p w:rsidR="00C91A55" w:rsidRDefault="00C91A55" w:rsidP="00942B0D">
            <w:pPr>
              <w:jc w:val="both"/>
              <w:rPr>
                <w:rFonts w:ascii="Arial Narrow" w:hAnsi="Arial Narrow" w:cs="Arial"/>
                <w:sz w:val="18"/>
                <w:szCs w:val="18"/>
                <w:lang w:val="es-MX" w:eastAsia="es-MX"/>
              </w:rPr>
            </w:pPr>
          </w:p>
        </w:tc>
        <w:tc>
          <w:tcPr>
            <w:tcW w:w="4901" w:type="dxa"/>
            <w:vMerge/>
            <w:vAlign w:val="center"/>
          </w:tcPr>
          <w:p w:rsidR="00C91A55" w:rsidRDefault="00C91A55" w:rsidP="001220DD">
            <w:pPr>
              <w:rPr>
                <w:rFonts w:ascii="Arial Narrow" w:hAnsi="Arial Narrow" w:cs="Arial"/>
                <w:sz w:val="18"/>
                <w:szCs w:val="18"/>
                <w:lang w:val="es-MX" w:eastAsia="es-MX"/>
              </w:rPr>
            </w:pPr>
          </w:p>
        </w:tc>
        <w:tc>
          <w:tcPr>
            <w:tcW w:w="781"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145 </w:t>
            </w:r>
            <w:proofErr w:type="spellStart"/>
            <w:r>
              <w:rPr>
                <w:rFonts w:ascii="Arial Narrow" w:hAnsi="Arial Narrow" w:cs="Arial"/>
                <w:sz w:val="18"/>
                <w:szCs w:val="18"/>
                <w:lang w:val="es-MX" w:eastAsia="es-MX"/>
              </w:rPr>
              <w:t>kV</w:t>
            </w:r>
            <w:proofErr w:type="spellEnd"/>
          </w:p>
        </w:tc>
        <w:tc>
          <w:tcPr>
            <w:tcW w:w="1389"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$490,920.00</w:t>
            </w:r>
          </w:p>
        </w:tc>
      </w:tr>
      <w:tr w:rsidR="00C91A55" w:rsidRPr="00477E17" w:rsidTr="00C91A55">
        <w:tc>
          <w:tcPr>
            <w:tcW w:w="392" w:type="dxa"/>
            <w:vMerge/>
          </w:tcPr>
          <w:p w:rsidR="00C91A55" w:rsidRPr="00477E17" w:rsidRDefault="00C91A55" w:rsidP="00942B0D">
            <w:pPr>
              <w:jc w:val="both"/>
              <w:rPr>
                <w:rFonts w:ascii="Arial Narrow" w:hAnsi="Arial Narrow" w:cs="Arial"/>
                <w:sz w:val="18"/>
                <w:szCs w:val="18"/>
                <w:lang w:val="es-MX" w:eastAsia="es-MX"/>
              </w:rPr>
            </w:pPr>
          </w:p>
        </w:tc>
        <w:tc>
          <w:tcPr>
            <w:tcW w:w="1365" w:type="dxa"/>
            <w:vMerge/>
            <w:vAlign w:val="center"/>
          </w:tcPr>
          <w:p w:rsidR="00C91A55" w:rsidRDefault="00C91A55" w:rsidP="00942B0D">
            <w:pPr>
              <w:jc w:val="both"/>
              <w:rPr>
                <w:rFonts w:ascii="Arial Narrow" w:hAnsi="Arial Narrow" w:cs="Arial"/>
                <w:sz w:val="18"/>
                <w:szCs w:val="18"/>
                <w:lang w:val="es-MX" w:eastAsia="es-MX"/>
              </w:rPr>
            </w:pPr>
          </w:p>
        </w:tc>
        <w:tc>
          <w:tcPr>
            <w:tcW w:w="4901" w:type="dxa"/>
            <w:vMerge/>
            <w:vAlign w:val="center"/>
          </w:tcPr>
          <w:p w:rsidR="00C91A55" w:rsidRDefault="00C91A55" w:rsidP="001220DD">
            <w:pPr>
              <w:rPr>
                <w:rFonts w:ascii="Arial Narrow" w:hAnsi="Arial Narrow" w:cs="Arial"/>
                <w:sz w:val="18"/>
                <w:szCs w:val="18"/>
                <w:lang w:val="es-MX" w:eastAsia="es-MX"/>
              </w:rPr>
            </w:pPr>
          </w:p>
        </w:tc>
        <w:tc>
          <w:tcPr>
            <w:tcW w:w="781"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170 </w:t>
            </w:r>
            <w:proofErr w:type="spellStart"/>
            <w:r>
              <w:rPr>
                <w:rFonts w:ascii="Arial Narrow" w:hAnsi="Arial Narrow" w:cs="Arial"/>
                <w:sz w:val="18"/>
                <w:szCs w:val="18"/>
                <w:lang w:val="es-MX" w:eastAsia="es-MX"/>
              </w:rPr>
              <w:t>kV</w:t>
            </w:r>
            <w:proofErr w:type="spellEnd"/>
          </w:p>
        </w:tc>
        <w:tc>
          <w:tcPr>
            <w:tcW w:w="1389"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$490,920.00</w:t>
            </w:r>
          </w:p>
        </w:tc>
      </w:tr>
      <w:tr w:rsidR="00C91A55" w:rsidRPr="00477E17" w:rsidTr="00C91A55">
        <w:tc>
          <w:tcPr>
            <w:tcW w:w="392" w:type="dxa"/>
            <w:vMerge/>
          </w:tcPr>
          <w:p w:rsidR="00C91A55" w:rsidRPr="00477E17" w:rsidRDefault="00C91A55" w:rsidP="00942B0D">
            <w:pPr>
              <w:jc w:val="both"/>
              <w:rPr>
                <w:rFonts w:ascii="Arial Narrow" w:hAnsi="Arial Narrow" w:cs="Arial"/>
                <w:sz w:val="18"/>
                <w:szCs w:val="18"/>
                <w:lang w:val="es-MX" w:eastAsia="es-MX"/>
              </w:rPr>
            </w:pPr>
          </w:p>
        </w:tc>
        <w:tc>
          <w:tcPr>
            <w:tcW w:w="1365" w:type="dxa"/>
            <w:vMerge/>
            <w:vAlign w:val="center"/>
          </w:tcPr>
          <w:p w:rsidR="00C91A55" w:rsidRDefault="00C91A55" w:rsidP="00942B0D">
            <w:pPr>
              <w:jc w:val="both"/>
              <w:rPr>
                <w:rFonts w:ascii="Arial Narrow" w:hAnsi="Arial Narrow" w:cs="Arial"/>
                <w:sz w:val="18"/>
                <w:szCs w:val="18"/>
                <w:lang w:val="es-MX" w:eastAsia="es-MX"/>
              </w:rPr>
            </w:pPr>
          </w:p>
        </w:tc>
        <w:tc>
          <w:tcPr>
            <w:tcW w:w="4901" w:type="dxa"/>
            <w:vMerge/>
            <w:vAlign w:val="center"/>
          </w:tcPr>
          <w:p w:rsidR="00C91A55" w:rsidRDefault="00C91A55" w:rsidP="001220DD">
            <w:pPr>
              <w:rPr>
                <w:rFonts w:ascii="Arial Narrow" w:hAnsi="Arial Narrow" w:cs="Arial"/>
                <w:sz w:val="18"/>
                <w:szCs w:val="18"/>
                <w:lang w:val="es-MX" w:eastAsia="es-MX"/>
              </w:rPr>
            </w:pPr>
          </w:p>
        </w:tc>
        <w:tc>
          <w:tcPr>
            <w:tcW w:w="781"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245 </w:t>
            </w:r>
            <w:proofErr w:type="spellStart"/>
            <w:r>
              <w:rPr>
                <w:rFonts w:ascii="Arial Narrow" w:hAnsi="Arial Narrow" w:cs="Arial"/>
                <w:sz w:val="18"/>
                <w:szCs w:val="18"/>
                <w:lang w:val="es-MX" w:eastAsia="es-MX"/>
              </w:rPr>
              <w:t>kV</w:t>
            </w:r>
            <w:proofErr w:type="spellEnd"/>
          </w:p>
        </w:tc>
        <w:tc>
          <w:tcPr>
            <w:tcW w:w="1389"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$497,080.00</w:t>
            </w:r>
          </w:p>
        </w:tc>
      </w:tr>
      <w:tr w:rsidR="00C91A55" w:rsidRPr="00477E17" w:rsidTr="00C91A55">
        <w:tc>
          <w:tcPr>
            <w:tcW w:w="392" w:type="dxa"/>
            <w:vMerge/>
          </w:tcPr>
          <w:p w:rsidR="00C91A55" w:rsidRPr="00477E17" w:rsidRDefault="00C91A55" w:rsidP="00942B0D">
            <w:pPr>
              <w:jc w:val="both"/>
              <w:rPr>
                <w:rFonts w:ascii="Arial Narrow" w:hAnsi="Arial Narrow" w:cs="Arial"/>
                <w:sz w:val="18"/>
                <w:szCs w:val="18"/>
                <w:lang w:val="es-MX" w:eastAsia="es-MX"/>
              </w:rPr>
            </w:pPr>
          </w:p>
        </w:tc>
        <w:tc>
          <w:tcPr>
            <w:tcW w:w="1365" w:type="dxa"/>
            <w:vMerge/>
            <w:vAlign w:val="center"/>
          </w:tcPr>
          <w:p w:rsidR="00C91A55" w:rsidRDefault="00C91A55" w:rsidP="00942B0D">
            <w:pPr>
              <w:jc w:val="both"/>
              <w:rPr>
                <w:rFonts w:ascii="Arial Narrow" w:hAnsi="Arial Narrow" w:cs="Arial"/>
                <w:sz w:val="18"/>
                <w:szCs w:val="18"/>
                <w:lang w:val="es-MX" w:eastAsia="es-MX"/>
              </w:rPr>
            </w:pPr>
          </w:p>
        </w:tc>
        <w:tc>
          <w:tcPr>
            <w:tcW w:w="4901" w:type="dxa"/>
            <w:vMerge/>
            <w:vAlign w:val="center"/>
          </w:tcPr>
          <w:p w:rsidR="00C91A55" w:rsidRDefault="00C91A55" w:rsidP="001220DD">
            <w:pPr>
              <w:rPr>
                <w:rFonts w:ascii="Arial Narrow" w:hAnsi="Arial Narrow" w:cs="Arial"/>
                <w:sz w:val="18"/>
                <w:szCs w:val="18"/>
                <w:lang w:val="es-MX" w:eastAsia="es-MX"/>
              </w:rPr>
            </w:pPr>
          </w:p>
        </w:tc>
        <w:tc>
          <w:tcPr>
            <w:tcW w:w="781"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420 </w:t>
            </w:r>
            <w:proofErr w:type="spellStart"/>
            <w:r>
              <w:rPr>
                <w:rFonts w:ascii="Arial Narrow" w:hAnsi="Arial Narrow" w:cs="Arial"/>
                <w:sz w:val="18"/>
                <w:szCs w:val="18"/>
                <w:lang w:val="es-MX" w:eastAsia="es-MX"/>
              </w:rPr>
              <w:t>kV</w:t>
            </w:r>
            <w:proofErr w:type="spellEnd"/>
          </w:p>
        </w:tc>
        <w:tc>
          <w:tcPr>
            <w:tcW w:w="1389"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$649,760.00</w:t>
            </w:r>
          </w:p>
        </w:tc>
      </w:tr>
      <w:tr w:rsidR="00C91A55" w:rsidRPr="00477E17" w:rsidTr="00C91A55">
        <w:tc>
          <w:tcPr>
            <w:tcW w:w="392" w:type="dxa"/>
            <w:vMerge/>
          </w:tcPr>
          <w:p w:rsidR="00C91A55" w:rsidRPr="00477E17" w:rsidRDefault="00C91A55" w:rsidP="00942B0D">
            <w:pPr>
              <w:jc w:val="both"/>
              <w:rPr>
                <w:rFonts w:ascii="Arial Narrow" w:hAnsi="Arial Narrow" w:cs="Arial"/>
                <w:sz w:val="18"/>
                <w:szCs w:val="18"/>
                <w:lang w:val="es-MX" w:eastAsia="es-MX"/>
              </w:rPr>
            </w:pPr>
          </w:p>
        </w:tc>
        <w:tc>
          <w:tcPr>
            <w:tcW w:w="1365" w:type="dxa"/>
            <w:vMerge/>
            <w:vAlign w:val="center"/>
          </w:tcPr>
          <w:p w:rsidR="00C91A55" w:rsidRDefault="00C91A55" w:rsidP="00942B0D">
            <w:pPr>
              <w:jc w:val="both"/>
              <w:rPr>
                <w:rFonts w:ascii="Arial Narrow" w:hAnsi="Arial Narrow" w:cs="Arial"/>
                <w:sz w:val="18"/>
                <w:szCs w:val="18"/>
                <w:lang w:val="es-MX" w:eastAsia="es-MX"/>
              </w:rPr>
            </w:pPr>
          </w:p>
        </w:tc>
        <w:tc>
          <w:tcPr>
            <w:tcW w:w="4901" w:type="dxa"/>
            <w:vMerge w:val="restart"/>
            <w:vAlign w:val="center"/>
          </w:tcPr>
          <w:p w:rsidR="00C91A55" w:rsidRDefault="00C91A55" w:rsidP="001220DD">
            <w:pPr>
              <w:rPr>
                <w:rFonts w:ascii="Arial Narrow" w:hAnsi="Arial Narrow" w:cs="Arial"/>
                <w:sz w:val="18"/>
                <w:szCs w:val="18"/>
                <w:lang w:val="es-MX" w:eastAsia="es-MX"/>
              </w:rPr>
            </w:pPr>
            <w:r>
              <w:rPr>
                <w:rFonts w:ascii="Arial Narrow" w:hAnsi="Arial Narrow" w:cs="Arial"/>
                <w:sz w:val="18"/>
                <w:szCs w:val="18"/>
                <w:lang w:val="es-MX" w:eastAsia="es-MX"/>
              </w:rPr>
              <w:t xml:space="preserve">Transformadores de Corriente para Sistemas con Tensiones Nominales de 0.6 </w:t>
            </w:r>
            <w:proofErr w:type="spellStart"/>
            <w:r>
              <w:rPr>
                <w:rFonts w:ascii="Arial Narrow" w:hAnsi="Arial Narrow" w:cs="Arial"/>
                <w:sz w:val="18"/>
                <w:szCs w:val="18"/>
                <w:lang w:val="es-MX" w:eastAsia="es-MX"/>
              </w:rPr>
              <w:t>kV</w:t>
            </w:r>
            <w:proofErr w:type="spellEnd"/>
            <w:r>
              <w:rPr>
                <w:rFonts w:ascii="Arial Narrow" w:hAnsi="Arial Narrow" w:cs="Arial"/>
                <w:sz w:val="18"/>
                <w:szCs w:val="18"/>
                <w:lang w:val="es-MX" w:eastAsia="es-MX"/>
              </w:rPr>
              <w:t xml:space="preserve"> A 400 </w:t>
            </w:r>
            <w:proofErr w:type="spellStart"/>
            <w:r>
              <w:rPr>
                <w:rFonts w:ascii="Arial Narrow" w:hAnsi="Arial Narrow" w:cs="Arial"/>
                <w:sz w:val="18"/>
                <w:szCs w:val="18"/>
                <w:lang w:val="es-MX" w:eastAsia="es-MX"/>
              </w:rPr>
              <w:t>kV</w:t>
            </w:r>
            <w:proofErr w:type="spellEnd"/>
            <w:r>
              <w:rPr>
                <w:rFonts w:ascii="Arial Narrow" w:hAnsi="Arial Narrow" w:cs="Arial"/>
                <w:sz w:val="18"/>
                <w:szCs w:val="18"/>
                <w:lang w:val="es-MX" w:eastAsia="es-MX"/>
              </w:rPr>
              <w:t xml:space="preserve"> (Equipos tipo Boquilla y Ventana)</w:t>
            </w:r>
          </w:p>
        </w:tc>
        <w:tc>
          <w:tcPr>
            <w:tcW w:w="781"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0.72 </w:t>
            </w:r>
            <w:proofErr w:type="spellStart"/>
            <w:r>
              <w:rPr>
                <w:rFonts w:ascii="Arial Narrow" w:hAnsi="Arial Narrow" w:cs="Arial"/>
                <w:sz w:val="18"/>
                <w:szCs w:val="18"/>
                <w:lang w:val="es-MX" w:eastAsia="es-MX"/>
              </w:rPr>
              <w:t>kV</w:t>
            </w:r>
            <w:proofErr w:type="spellEnd"/>
          </w:p>
        </w:tc>
        <w:tc>
          <w:tcPr>
            <w:tcW w:w="1389"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$180,740.00</w:t>
            </w:r>
          </w:p>
        </w:tc>
      </w:tr>
      <w:tr w:rsidR="00C91A55" w:rsidRPr="00477E17" w:rsidTr="00C91A55">
        <w:tc>
          <w:tcPr>
            <w:tcW w:w="392" w:type="dxa"/>
            <w:vMerge/>
          </w:tcPr>
          <w:p w:rsidR="00C91A55" w:rsidRPr="00477E17" w:rsidRDefault="00C91A55" w:rsidP="00942B0D">
            <w:pPr>
              <w:jc w:val="both"/>
              <w:rPr>
                <w:rFonts w:ascii="Arial Narrow" w:hAnsi="Arial Narrow" w:cs="Arial"/>
                <w:sz w:val="18"/>
                <w:szCs w:val="18"/>
                <w:lang w:val="es-MX" w:eastAsia="es-MX"/>
              </w:rPr>
            </w:pPr>
          </w:p>
        </w:tc>
        <w:tc>
          <w:tcPr>
            <w:tcW w:w="1365" w:type="dxa"/>
            <w:vMerge/>
          </w:tcPr>
          <w:p w:rsidR="00C91A55" w:rsidRDefault="00C91A55" w:rsidP="00942B0D">
            <w:pPr>
              <w:jc w:val="both"/>
              <w:rPr>
                <w:rFonts w:ascii="Arial Narrow" w:hAnsi="Arial Narrow" w:cs="Arial"/>
                <w:sz w:val="18"/>
                <w:szCs w:val="18"/>
                <w:lang w:val="es-MX" w:eastAsia="es-MX"/>
              </w:rPr>
            </w:pPr>
          </w:p>
        </w:tc>
        <w:tc>
          <w:tcPr>
            <w:tcW w:w="4901" w:type="dxa"/>
            <w:vMerge/>
          </w:tcPr>
          <w:p w:rsidR="00C91A55" w:rsidRDefault="00C91A55" w:rsidP="001220DD">
            <w:pPr>
              <w:rPr>
                <w:rFonts w:ascii="Arial Narrow" w:hAnsi="Arial Narrow" w:cs="Arial"/>
                <w:sz w:val="18"/>
                <w:szCs w:val="18"/>
                <w:lang w:val="es-MX" w:eastAsia="es-MX"/>
              </w:rPr>
            </w:pPr>
          </w:p>
        </w:tc>
        <w:tc>
          <w:tcPr>
            <w:tcW w:w="781"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15 </w:t>
            </w:r>
            <w:proofErr w:type="spellStart"/>
            <w:r>
              <w:rPr>
                <w:rFonts w:ascii="Arial Narrow" w:hAnsi="Arial Narrow" w:cs="Arial"/>
                <w:sz w:val="18"/>
                <w:szCs w:val="18"/>
                <w:lang w:val="es-MX" w:eastAsia="es-MX"/>
              </w:rPr>
              <w:t>kV</w:t>
            </w:r>
            <w:proofErr w:type="spellEnd"/>
            <w:r>
              <w:rPr>
                <w:rFonts w:ascii="Arial Narrow" w:hAnsi="Arial Narrow" w:cs="Arial"/>
                <w:sz w:val="18"/>
                <w:szCs w:val="18"/>
                <w:lang w:val="es-MX" w:eastAsia="es-MX"/>
              </w:rPr>
              <w:t xml:space="preserve"> </w:t>
            </w:r>
          </w:p>
        </w:tc>
        <w:tc>
          <w:tcPr>
            <w:tcW w:w="1389"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$180,740.00</w:t>
            </w:r>
          </w:p>
        </w:tc>
      </w:tr>
      <w:tr w:rsidR="00C91A55" w:rsidRPr="00477E17" w:rsidTr="00C91A55">
        <w:tc>
          <w:tcPr>
            <w:tcW w:w="392" w:type="dxa"/>
            <w:vMerge/>
          </w:tcPr>
          <w:p w:rsidR="00C91A55" w:rsidRPr="00477E17" w:rsidRDefault="00C91A55" w:rsidP="00942B0D">
            <w:pPr>
              <w:jc w:val="both"/>
              <w:rPr>
                <w:rFonts w:ascii="Arial Narrow" w:hAnsi="Arial Narrow" w:cs="Arial"/>
                <w:sz w:val="18"/>
                <w:szCs w:val="18"/>
                <w:lang w:val="es-MX" w:eastAsia="es-MX"/>
              </w:rPr>
            </w:pPr>
          </w:p>
        </w:tc>
        <w:tc>
          <w:tcPr>
            <w:tcW w:w="1365" w:type="dxa"/>
            <w:vMerge/>
          </w:tcPr>
          <w:p w:rsidR="00C91A55" w:rsidRDefault="00C91A55" w:rsidP="00942B0D">
            <w:pPr>
              <w:jc w:val="both"/>
              <w:rPr>
                <w:rFonts w:ascii="Arial Narrow" w:hAnsi="Arial Narrow" w:cs="Arial"/>
                <w:sz w:val="18"/>
                <w:szCs w:val="18"/>
                <w:lang w:val="es-MX" w:eastAsia="es-MX"/>
              </w:rPr>
            </w:pPr>
          </w:p>
        </w:tc>
        <w:tc>
          <w:tcPr>
            <w:tcW w:w="4901" w:type="dxa"/>
            <w:vMerge/>
          </w:tcPr>
          <w:p w:rsidR="00C91A55" w:rsidRDefault="00C91A55" w:rsidP="001220DD">
            <w:pPr>
              <w:rPr>
                <w:rFonts w:ascii="Arial Narrow" w:hAnsi="Arial Narrow" w:cs="Arial"/>
                <w:sz w:val="18"/>
                <w:szCs w:val="18"/>
                <w:lang w:val="es-MX" w:eastAsia="es-MX"/>
              </w:rPr>
            </w:pPr>
          </w:p>
        </w:tc>
        <w:tc>
          <w:tcPr>
            <w:tcW w:w="781"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25.8 </w:t>
            </w:r>
            <w:proofErr w:type="spellStart"/>
            <w:r>
              <w:rPr>
                <w:rFonts w:ascii="Arial Narrow" w:hAnsi="Arial Narrow" w:cs="Arial"/>
                <w:sz w:val="18"/>
                <w:szCs w:val="18"/>
                <w:lang w:val="es-MX" w:eastAsia="es-MX"/>
              </w:rPr>
              <w:t>kV</w:t>
            </w:r>
            <w:proofErr w:type="spellEnd"/>
          </w:p>
        </w:tc>
        <w:tc>
          <w:tcPr>
            <w:tcW w:w="1389"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$180,740.00</w:t>
            </w:r>
          </w:p>
        </w:tc>
      </w:tr>
      <w:tr w:rsidR="00C91A55" w:rsidRPr="00477E17" w:rsidTr="00C91A55">
        <w:tc>
          <w:tcPr>
            <w:tcW w:w="392" w:type="dxa"/>
            <w:vMerge/>
          </w:tcPr>
          <w:p w:rsidR="00C91A55" w:rsidRPr="00477E17" w:rsidRDefault="00C91A55" w:rsidP="00942B0D">
            <w:pPr>
              <w:jc w:val="both"/>
              <w:rPr>
                <w:rFonts w:ascii="Arial Narrow" w:hAnsi="Arial Narrow" w:cs="Arial"/>
                <w:sz w:val="18"/>
                <w:szCs w:val="18"/>
                <w:lang w:val="es-MX" w:eastAsia="es-MX"/>
              </w:rPr>
            </w:pPr>
          </w:p>
        </w:tc>
        <w:tc>
          <w:tcPr>
            <w:tcW w:w="1365" w:type="dxa"/>
            <w:vMerge/>
          </w:tcPr>
          <w:p w:rsidR="00C91A55" w:rsidRDefault="00C91A55" w:rsidP="00942B0D">
            <w:pPr>
              <w:jc w:val="both"/>
              <w:rPr>
                <w:rFonts w:ascii="Arial Narrow" w:hAnsi="Arial Narrow" w:cs="Arial"/>
                <w:sz w:val="18"/>
                <w:szCs w:val="18"/>
                <w:lang w:val="es-MX" w:eastAsia="es-MX"/>
              </w:rPr>
            </w:pPr>
          </w:p>
        </w:tc>
        <w:tc>
          <w:tcPr>
            <w:tcW w:w="4901" w:type="dxa"/>
            <w:vMerge/>
          </w:tcPr>
          <w:p w:rsidR="00C91A55" w:rsidRDefault="00C91A55" w:rsidP="001220DD">
            <w:pPr>
              <w:rPr>
                <w:rFonts w:ascii="Arial Narrow" w:hAnsi="Arial Narrow" w:cs="Arial"/>
                <w:sz w:val="18"/>
                <w:szCs w:val="18"/>
                <w:lang w:val="es-MX" w:eastAsia="es-MX"/>
              </w:rPr>
            </w:pPr>
          </w:p>
        </w:tc>
        <w:tc>
          <w:tcPr>
            <w:tcW w:w="781"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38 </w:t>
            </w:r>
            <w:proofErr w:type="spellStart"/>
            <w:r>
              <w:rPr>
                <w:rFonts w:ascii="Arial Narrow" w:hAnsi="Arial Narrow" w:cs="Arial"/>
                <w:sz w:val="18"/>
                <w:szCs w:val="18"/>
                <w:lang w:val="es-MX" w:eastAsia="es-MX"/>
              </w:rPr>
              <w:t>kV</w:t>
            </w:r>
            <w:proofErr w:type="spellEnd"/>
          </w:p>
        </w:tc>
        <w:tc>
          <w:tcPr>
            <w:tcW w:w="1389" w:type="dxa"/>
          </w:tcPr>
          <w:p w:rsidR="00C91A55" w:rsidRDefault="00C91A5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$180,740.00</w:t>
            </w:r>
          </w:p>
        </w:tc>
      </w:tr>
      <w:tr w:rsidR="005D5BA5" w:rsidRPr="00477E17" w:rsidTr="001220DD">
        <w:tc>
          <w:tcPr>
            <w:tcW w:w="392" w:type="dxa"/>
            <w:vMerge w:val="restart"/>
            <w:vAlign w:val="center"/>
          </w:tcPr>
          <w:p w:rsidR="005D5BA5" w:rsidRPr="00477E17" w:rsidRDefault="005D5BA5" w:rsidP="00942B0D">
            <w:pPr>
              <w:jc w:val="both"/>
              <w:rPr>
                <w:rFonts w:ascii="Arial Narrow" w:hAnsi="Arial Narrow" w:cs="Arial"/>
                <w:sz w:val="18"/>
                <w:szCs w:val="18"/>
                <w:lang w:val="es-MX" w:eastAsia="es-MX"/>
              </w:rPr>
            </w:pPr>
            <w:r>
              <w:rPr>
                <w:rFonts w:ascii="Arial Narrow" w:hAnsi="Arial Narrow" w:cs="Arial"/>
                <w:sz w:val="18"/>
                <w:szCs w:val="18"/>
                <w:lang w:val="es-MX" w:eastAsia="es-MX"/>
              </w:rPr>
              <w:t>3</w:t>
            </w:r>
          </w:p>
        </w:tc>
        <w:tc>
          <w:tcPr>
            <w:tcW w:w="1365" w:type="dxa"/>
            <w:vMerge w:val="restart"/>
            <w:vAlign w:val="center"/>
          </w:tcPr>
          <w:p w:rsidR="005D5BA5" w:rsidRDefault="005D5BA5" w:rsidP="00942B0D">
            <w:pPr>
              <w:jc w:val="both"/>
              <w:rPr>
                <w:rFonts w:ascii="Arial Narrow" w:hAnsi="Arial Narrow" w:cs="Arial"/>
                <w:sz w:val="18"/>
                <w:szCs w:val="18"/>
                <w:lang w:val="es-MX" w:eastAsia="es-MX"/>
              </w:rPr>
            </w:pPr>
            <w:r>
              <w:rPr>
                <w:rFonts w:ascii="Arial Narrow" w:hAnsi="Arial Narrow" w:cs="Arial"/>
                <w:sz w:val="18"/>
                <w:szCs w:val="18"/>
                <w:lang w:val="es-MX" w:eastAsia="es-MX"/>
              </w:rPr>
              <w:t>CFE VE100-</w:t>
            </w:r>
            <w:r w:rsidR="001220DD">
              <w:rPr>
                <w:rFonts w:ascii="Arial Narrow" w:hAnsi="Arial Narrow" w:cs="Arial"/>
                <w:sz w:val="18"/>
                <w:szCs w:val="18"/>
                <w:lang w:val="es-MX" w:eastAsia="es-MX"/>
              </w:rPr>
              <w:t>29</w:t>
            </w:r>
          </w:p>
        </w:tc>
        <w:tc>
          <w:tcPr>
            <w:tcW w:w="4901" w:type="dxa"/>
            <w:vMerge w:val="restart"/>
            <w:vAlign w:val="center"/>
          </w:tcPr>
          <w:p w:rsidR="005D5BA5" w:rsidRDefault="001220DD" w:rsidP="001220DD">
            <w:pPr>
              <w:rPr>
                <w:rFonts w:ascii="Arial Narrow" w:hAnsi="Arial Narrow" w:cs="Arial"/>
                <w:sz w:val="18"/>
                <w:szCs w:val="18"/>
                <w:lang w:val="es-MX" w:eastAsia="es-MX"/>
              </w:rPr>
            </w:pPr>
            <w:r>
              <w:rPr>
                <w:rFonts w:ascii="Arial Narrow" w:hAnsi="Arial Narrow" w:cs="Arial"/>
                <w:sz w:val="18"/>
                <w:szCs w:val="18"/>
                <w:lang w:val="es-MX" w:eastAsia="es-MX"/>
              </w:rPr>
              <w:t xml:space="preserve">Transformadores de Potencial Inductivos para Sistemas con Tensiones Nominales de 13.8 </w:t>
            </w:r>
            <w:proofErr w:type="spellStart"/>
            <w:r>
              <w:rPr>
                <w:rFonts w:ascii="Arial Narrow" w:hAnsi="Arial Narrow" w:cs="Arial"/>
                <w:sz w:val="18"/>
                <w:szCs w:val="18"/>
                <w:lang w:val="es-MX" w:eastAsia="es-MX"/>
              </w:rPr>
              <w:t>kV</w:t>
            </w:r>
            <w:proofErr w:type="spellEnd"/>
            <w:r>
              <w:rPr>
                <w:rFonts w:ascii="Arial Narrow" w:hAnsi="Arial Narrow" w:cs="Arial"/>
                <w:sz w:val="18"/>
                <w:szCs w:val="18"/>
                <w:lang w:val="es-MX" w:eastAsia="es-MX"/>
              </w:rPr>
              <w:t xml:space="preserve"> a 400 </w:t>
            </w:r>
            <w:proofErr w:type="spellStart"/>
            <w:r>
              <w:rPr>
                <w:rFonts w:ascii="Arial Narrow" w:hAnsi="Arial Narrow" w:cs="Arial"/>
                <w:sz w:val="18"/>
                <w:szCs w:val="18"/>
                <w:lang w:val="es-MX" w:eastAsia="es-MX"/>
              </w:rPr>
              <w:t>kV</w:t>
            </w:r>
            <w:proofErr w:type="spellEnd"/>
            <w:r>
              <w:rPr>
                <w:rFonts w:ascii="Arial Narrow" w:hAnsi="Arial Narrow" w:cs="Arial"/>
                <w:sz w:val="18"/>
                <w:szCs w:val="18"/>
                <w:lang w:val="es-MX" w:eastAsia="es-MX"/>
              </w:rPr>
              <w:t xml:space="preserve"> </w:t>
            </w:r>
          </w:p>
        </w:tc>
        <w:tc>
          <w:tcPr>
            <w:tcW w:w="781" w:type="dxa"/>
          </w:tcPr>
          <w:p w:rsidR="005D5BA5" w:rsidRDefault="005D5BA5" w:rsidP="005D5BA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15 </w:t>
            </w:r>
            <w:proofErr w:type="spellStart"/>
            <w:r>
              <w:rPr>
                <w:rFonts w:ascii="Arial Narrow" w:hAnsi="Arial Narrow" w:cs="Arial"/>
                <w:sz w:val="18"/>
                <w:szCs w:val="18"/>
                <w:lang w:val="es-MX" w:eastAsia="es-MX"/>
              </w:rPr>
              <w:t>kV</w:t>
            </w:r>
            <w:proofErr w:type="spellEnd"/>
          </w:p>
        </w:tc>
        <w:tc>
          <w:tcPr>
            <w:tcW w:w="1389"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$170,820.00</w:t>
            </w:r>
          </w:p>
        </w:tc>
      </w:tr>
      <w:tr w:rsidR="005D5BA5" w:rsidRPr="00477E17" w:rsidTr="001220DD">
        <w:tc>
          <w:tcPr>
            <w:tcW w:w="392" w:type="dxa"/>
            <w:vMerge/>
            <w:vAlign w:val="center"/>
          </w:tcPr>
          <w:p w:rsidR="005D5BA5" w:rsidRPr="00477E17" w:rsidRDefault="005D5BA5" w:rsidP="00942B0D">
            <w:pPr>
              <w:jc w:val="both"/>
              <w:rPr>
                <w:rFonts w:ascii="Arial Narrow" w:hAnsi="Arial Narrow" w:cs="Arial"/>
                <w:sz w:val="18"/>
                <w:szCs w:val="18"/>
                <w:lang w:val="es-MX" w:eastAsia="es-MX"/>
              </w:rPr>
            </w:pPr>
          </w:p>
        </w:tc>
        <w:tc>
          <w:tcPr>
            <w:tcW w:w="1365" w:type="dxa"/>
            <w:vMerge/>
            <w:vAlign w:val="center"/>
          </w:tcPr>
          <w:p w:rsidR="005D5BA5" w:rsidRDefault="005D5BA5" w:rsidP="00942B0D">
            <w:pPr>
              <w:jc w:val="both"/>
              <w:rPr>
                <w:rFonts w:ascii="Arial Narrow" w:hAnsi="Arial Narrow" w:cs="Arial"/>
                <w:sz w:val="18"/>
                <w:szCs w:val="18"/>
                <w:lang w:val="es-MX" w:eastAsia="es-MX"/>
              </w:rPr>
            </w:pPr>
          </w:p>
        </w:tc>
        <w:tc>
          <w:tcPr>
            <w:tcW w:w="4901" w:type="dxa"/>
            <w:vMerge/>
            <w:vAlign w:val="center"/>
          </w:tcPr>
          <w:p w:rsidR="005D5BA5" w:rsidRDefault="005D5BA5" w:rsidP="001220DD">
            <w:pPr>
              <w:rPr>
                <w:rFonts w:ascii="Arial Narrow" w:hAnsi="Arial Narrow" w:cs="Arial"/>
                <w:sz w:val="18"/>
                <w:szCs w:val="18"/>
                <w:lang w:val="es-MX" w:eastAsia="es-MX"/>
              </w:rPr>
            </w:pPr>
          </w:p>
        </w:tc>
        <w:tc>
          <w:tcPr>
            <w:tcW w:w="781"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28.5 </w:t>
            </w:r>
            <w:proofErr w:type="spellStart"/>
            <w:r>
              <w:rPr>
                <w:rFonts w:ascii="Arial Narrow" w:hAnsi="Arial Narrow" w:cs="Arial"/>
                <w:sz w:val="18"/>
                <w:szCs w:val="18"/>
                <w:lang w:val="es-MX" w:eastAsia="es-MX"/>
              </w:rPr>
              <w:t>kV</w:t>
            </w:r>
            <w:proofErr w:type="spellEnd"/>
          </w:p>
        </w:tc>
        <w:tc>
          <w:tcPr>
            <w:tcW w:w="1389"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$170,820.00</w:t>
            </w:r>
          </w:p>
        </w:tc>
      </w:tr>
      <w:tr w:rsidR="005D5BA5" w:rsidRPr="00477E17" w:rsidTr="001220DD">
        <w:tc>
          <w:tcPr>
            <w:tcW w:w="392" w:type="dxa"/>
            <w:vMerge/>
            <w:vAlign w:val="center"/>
          </w:tcPr>
          <w:p w:rsidR="005D5BA5" w:rsidRPr="00477E17" w:rsidRDefault="005D5BA5" w:rsidP="00942B0D">
            <w:pPr>
              <w:jc w:val="both"/>
              <w:rPr>
                <w:rFonts w:ascii="Arial Narrow" w:hAnsi="Arial Narrow" w:cs="Arial"/>
                <w:sz w:val="18"/>
                <w:szCs w:val="18"/>
                <w:lang w:val="es-MX" w:eastAsia="es-MX"/>
              </w:rPr>
            </w:pPr>
          </w:p>
        </w:tc>
        <w:tc>
          <w:tcPr>
            <w:tcW w:w="1365" w:type="dxa"/>
            <w:vMerge/>
            <w:vAlign w:val="center"/>
          </w:tcPr>
          <w:p w:rsidR="005D5BA5" w:rsidRDefault="005D5BA5" w:rsidP="00942B0D">
            <w:pPr>
              <w:jc w:val="both"/>
              <w:rPr>
                <w:rFonts w:ascii="Arial Narrow" w:hAnsi="Arial Narrow" w:cs="Arial"/>
                <w:sz w:val="18"/>
                <w:szCs w:val="18"/>
                <w:lang w:val="es-MX" w:eastAsia="es-MX"/>
              </w:rPr>
            </w:pPr>
          </w:p>
        </w:tc>
        <w:tc>
          <w:tcPr>
            <w:tcW w:w="4901" w:type="dxa"/>
            <w:vMerge/>
            <w:vAlign w:val="center"/>
          </w:tcPr>
          <w:p w:rsidR="005D5BA5" w:rsidRDefault="005D5BA5" w:rsidP="001220DD">
            <w:pPr>
              <w:rPr>
                <w:rFonts w:ascii="Arial Narrow" w:hAnsi="Arial Narrow" w:cs="Arial"/>
                <w:sz w:val="18"/>
                <w:szCs w:val="18"/>
                <w:lang w:val="es-MX" w:eastAsia="es-MX"/>
              </w:rPr>
            </w:pPr>
          </w:p>
        </w:tc>
        <w:tc>
          <w:tcPr>
            <w:tcW w:w="781"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38 </w:t>
            </w:r>
            <w:proofErr w:type="spellStart"/>
            <w:r>
              <w:rPr>
                <w:rFonts w:ascii="Arial Narrow" w:hAnsi="Arial Narrow" w:cs="Arial"/>
                <w:sz w:val="18"/>
                <w:szCs w:val="18"/>
                <w:lang w:val="es-MX" w:eastAsia="es-MX"/>
              </w:rPr>
              <w:t>kV</w:t>
            </w:r>
            <w:proofErr w:type="spellEnd"/>
          </w:p>
        </w:tc>
        <w:tc>
          <w:tcPr>
            <w:tcW w:w="1389"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$170,820.00</w:t>
            </w:r>
          </w:p>
        </w:tc>
      </w:tr>
      <w:tr w:rsidR="005D5BA5" w:rsidRPr="00477E17" w:rsidTr="001220DD">
        <w:tc>
          <w:tcPr>
            <w:tcW w:w="392" w:type="dxa"/>
            <w:vMerge/>
            <w:vAlign w:val="center"/>
          </w:tcPr>
          <w:p w:rsidR="005D5BA5" w:rsidRPr="00477E17" w:rsidRDefault="005D5BA5" w:rsidP="00942B0D">
            <w:pPr>
              <w:jc w:val="both"/>
              <w:rPr>
                <w:rFonts w:ascii="Arial Narrow" w:hAnsi="Arial Narrow" w:cs="Arial"/>
                <w:sz w:val="18"/>
                <w:szCs w:val="18"/>
                <w:lang w:val="es-MX" w:eastAsia="es-MX"/>
              </w:rPr>
            </w:pPr>
          </w:p>
        </w:tc>
        <w:tc>
          <w:tcPr>
            <w:tcW w:w="1365" w:type="dxa"/>
            <w:vMerge/>
            <w:vAlign w:val="center"/>
          </w:tcPr>
          <w:p w:rsidR="005D5BA5" w:rsidRDefault="005D5BA5" w:rsidP="00942B0D">
            <w:pPr>
              <w:jc w:val="both"/>
              <w:rPr>
                <w:rFonts w:ascii="Arial Narrow" w:hAnsi="Arial Narrow" w:cs="Arial"/>
                <w:sz w:val="18"/>
                <w:szCs w:val="18"/>
                <w:lang w:val="es-MX" w:eastAsia="es-MX"/>
              </w:rPr>
            </w:pPr>
          </w:p>
        </w:tc>
        <w:tc>
          <w:tcPr>
            <w:tcW w:w="4901" w:type="dxa"/>
            <w:vMerge/>
            <w:vAlign w:val="center"/>
          </w:tcPr>
          <w:p w:rsidR="005D5BA5" w:rsidRDefault="005D5BA5" w:rsidP="001220DD">
            <w:pPr>
              <w:rPr>
                <w:rFonts w:ascii="Arial Narrow" w:hAnsi="Arial Narrow" w:cs="Arial"/>
                <w:sz w:val="18"/>
                <w:szCs w:val="18"/>
                <w:lang w:val="es-MX" w:eastAsia="es-MX"/>
              </w:rPr>
            </w:pPr>
          </w:p>
        </w:tc>
        <w:tc>
          <w:tcPr>
            <w:tcW w:w="781"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72.5 </w:t>
            </w:r>
            <w:proofErr w:type="spellStart"/>
            <w:r>
              <w:rPr>
                <w:rFonts w:ascii="Arial Narrow" w:hAnsi="Arial Narrow" w:cs="Arial"/>
                <w:sz w:val="18"/>
                <w:szCs w:val="18"/>
                <w:lang w:val="es-MX" w:eastAsia="es-MX"/>
              </w:rPr>
              <w:t>kV</w:t>
            </w:r>
            <w:proofErr w:type="spellEnd"/>
          </w:p>
        </w:tc>
        <w:tc>
          <w:tcPr>
            <w:tcW w:w="1389"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$333,860.00</w:t>
            </w:r>
          </w:p>
        </w:tc>
      </w:tr>
      <w:tr w:rsidR="005D5BA5" w:rsidRPr="00477E17" w:rsidTr="001220DD">
        <w:tc>
          <w:tcPr>
            <w:tcW w:w="392" w:type="dxa"/>
            <w:vMerge/>
            <w:vAlign w:val="center"/>
          </w:tcPr>
          <w:p w:rsidR="005D5BA5" w:rsidRPr="00477E17" w:rsidRDefault="005D5BA5" w:rsidP="00942B0D">
            <w:pPr>
              <w:jc w:val="both"/>
              <w:rPr>
                <w:rFonts w:ascii="Arial Narrow" w:hAnsi="Arial Narrow" w:cs="Arial"/>
                <w:sz w:val="18"/>
                <w:szCs w:val="18"/>
                <w:lang w:val="es-MX" w:eastAsia="es-MX"/>
              </w:rPr>
            </w:pPr>
          </w:p>
        </w:tc>
        <w:tc>
          <w:tcPr>
            <w:tcW w:w="1365" w:type="dxa"/>
            <w:vMerge/>
            <w:vAlign w:val="center"/>
          </w:tcPr>
          <w:p w:rsidR="005D5BA5" w:rsidRDefault="005D5BA5" w:rsidP="00942B0D">
            <w:pPr>
              <w:jc w:val="both"/>
              <w:rPr>
                <w:rFonts w:ascii="Arial Narrow" w:hAnsi="Arial Narrow" w:cs="Arial"/>
                <w:sz w:val="18"/>
                <w:szCs w:val="18"/>
                <w:lang w:val="es-MX" w:eastAsia="es-MX"/>
              </w:rPr>
            </w:pPr>
          </w:p>
        </w:tc>
        <w:tc>
          <w:tcPr>
            <w:tcW w:w="4901" w:type="dxa"/>
            <w:vMerge/>
            <w:vAlign w:val="center"/>
          </w:tcPr>
          <w:p w:rsidR="005D5BA5" w:rsidRDefault="005D5BA5" w:rsidP="001220DD">
            <w:pPr>
              <w:rPr>
                <w:rFonts w:ascii="Arial Narrow" w:hAnsi="Arial Narrow" w:cs="Arial"/>
                <w:sz w:val="18"/>
                <w:szCs w:val="18"/>
                <w:lang w:val="es-MX" w:eastAsia="es-MX"/>
              </w:rPr>
            </w:pPr>
          </w:p>
        </w:tc>
        <w:tc>
          <w:tcPr>
            <w:tcW w:w="781"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100 </w:t>
            </w:r>
            <w:proofErr w:type="spellStart"/>
            <w:r>
              <w:rPr>
                <w:rFonts w:ascii="Arial Narrow" w:hAnsi="Arial Narrow" w:cs="Arial"/>
                <w:sz w:val="18"/>
                <w:szCs w:val="18"/>
                <w:lang w:val="es-MX" w:eastAsia="es-MX"/>
              </w:rPr>
              <w:t>kV</w:t>
            </w:r>
            <w:proofErr w:type="spellEnd"/>
          </w:p>
        </w:tc>
        <w:tc>
          <w:tcPr>
            <w:tcW w:w="1389"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$333,860.00</w:t>
            </w:r>
          </w:p>
        </w:tc>
      </w:tr>
      <w:tr w:rsidR="005D5BA5" w:rsidRPr="00477E17" w:rsidTr="001220DD">
        <w:tc>
          <w:tcPr>
            <w:tcW w:w="392" w:type="dxa"/>
            <w:vMerge/>
            <w:vAlign w:val="center"/>
          </w:tcPr>
          <w:p w:rsidR="005D5BA5" w:rsidRPr="00477E17" w:rsidRDefault="005D5BA5" w:rsidP="00942B0D">
            <w:pPr>
              <w:jc w:val="both"/>
              <w:rPr>
                <w:rFonts w:ascii="Arial Narrow" w:hAnsi="Arial Narrow" w:cs="Arial"/>
                <w:sz w:val="18"/>
                <w:szCs w:val="18"/>
                <w:lang w:val="es-MX" w:eastAsia="es-MX"/>
              </w:rPr>
            </w:pPr>
          </w:p>
        </w:tc>
        <w:tc>
          <w:tcPr>
            <w:tcW w:w="1365" w:type="dxa"/>
            <w:vMerge/>
            <w:vAlign w:val="center"/>
          </w:tcPr>
          <w:p w:rsidR="005D5BA5" w:rsidRDefault="005D5BA5" w:rsidP="00942B0D">
            <w:pPr>
              <w:jc w:val="both"/>
              <w:rPr>
                <w:rFonts w:ascii="Arial Narrow" w:hAnsi="Arial Narrow" w:cs="Arial"/>
                <w:sz w:val="18"/>
                <w:szCs w:val="18"/>
                <w:lang w:val="es-MX" w:eastAsia="es-MX"/>
              </w:rPr>
            </w:pPr>
          </w:p>
        </w:tc>
        <w:tc>
          <w:tcPr>
            <w:tcW w:w="4901" w:type="dxa"/>
            <w:vMerge/>
            <w:vAlign w:val="center"/>
          </w:tcPr>
          <w:p w:rsidR="005D5BA5" w:rsidRDefault="005D5BA5" w:rsidP="001220DD">
            <w:pPr>
              <w:rPr>
                <w:rFonts w:ascii="Arial Narrow" w:hAnsi="Arial Narrow" w:cs="Arial"/>
                <w:sz w:val="18"/>
                <w:szCs w:val="18"/>
                <w:lang w:val="es-MX" w:eastAsia="es-MX"/>
              </w:rPr>
            </w:pPr>
          </w:p>
        </w:tc>
        <w:tc>
          <w:tcPr>
            <w:tcW w:w="781"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123 </w:t>
            </w:r>
            <w:proofErr w:type="spellStart"/>
            <w:r>
              <w:rPr>
                <w:rFonts w:ascii="Arial Narrow" w:hAnsi="Arial Narrow" w:cs="Arial"/>
                <w:sz w:val="18"/>
                <w:szCs w:val="18"/>
                <w:lang w:val="es-MX" w:eastAsia="es-MX"/>
              </w:rPr>
              <w:t>kV</w:t>
            </w:r>
            <w:proofErr w:type="spellEnd"/>
          </w:p>
        </w:tc>
        <w:tc>
          <w:tcPr>
            <w:tcW w:w="1389"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$525,820.00</w:t>
            </w:r>
          </w:p>
        </w:tc>
      </w:tr>
      <w:tr w:rsidR="005D5BA5" w:rsidRPr="00477E17" w:rsidTr="001220DD">
        <w:tc>
          <w:tcPr>
            <w:tcW w:w="392" w:type="dxa"/>
            <w:vMerge/>
            <w:vAlign w:val="center"/>
          </w:tcPr>
          <w:p w:rsidR="005D5BA5" w:rsidRPr="00477E17" w:rsidRDefault="005D5BA5" w:rsidP="00942B0D">
            <w:pPr>
              <w:jc w:val="both"/>
              <w:rPr>
                <w:rFonts w:ascii="Arial Narrow" w:hAnsi="Arial Narrow" w:cs="Arial"/>
                <w:sz w:val="18"/>
                <w:szCs w:val="18"/>
                <w:lang w:val="es-MX" w:eastAsia="es-MX"/>
              </w:rPr>
            </w:pPr>
          </w:p>
        </w:tc>
        <w:tc>
          <w:tcPr>
            <w:tcW w:w="1365" w:type="dxa"/>
            <w:vMerge/>
            <w:vAlign w:val="center"/>
          </w:tcPr>
          <w:p w:rsidR="005D5BA5" w:rsidRDefault="005D5BA5" w:rsidP="00942B0D">
            <w:pPr>
              <w:jc w:val="both"/>
              <w:rPr>
                <w:rFonts w:ascii="Arial Narrow" w:hAnsi="Arial Narrow" w:cs="Arial"/>
                <w:sz w:val="18"/>
                <w:szCs w:val="18"/>
                <w:lang w:val="es-MX" w:eastAsia="es-MX"/>
              </w:rPr>
            </w:pPr>
          </w:p>
        </w:tc>
        <w:tc>
          <w:tcPr>
            <w:tcW w:w="4901" w:type="dxa"/>
            <w:vMerge/>
            <w:vAlign w:val="center"/>
          </w:tcPr>
          <w:p w:rsidR="005D5BA5" w:rsidRDefault="005D5BA5" w:rsidP="001220DD">
            <w:pPr>
              <w:rPr>
                <w:rFonts w:ascii="Arial Narrow" w:hAnsi="Arial Narrow" w:cs="Arial"/>
                <w:sz w:val="18"/>
                <w:szCs w:val="18"/>
                <w:lang w:val="es-MX" w:eastAsia="es-MX"/>
              </w:rPr>
            </w:pPr>
          </w:p>
        </w:tc>
        <w:tc>
          <w:tcPr>
            <w:tcW w:w="781"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145 </w:t>
            </w:r>
            <w:proofErr w:type="spellStart"/>
            <w:r>
              <w:rPr>
                <w:rFonts w:ascii="Arial Narrow" w:hAnsi="Arial Narrow" w:cs="Arial"/>
                <w:sz w:val="18"/>
                <w:szCs w:val="18"/>
                <w:lang w:val="es-MX" w:eastAsia="es-MX"/>
              </w:rPr>
              <w:t>kV</w:t>
            </w:r>
            <w:proofErr w:type="spellEnd"/>
          </w:p>
        </w:tc>
        <w:tc>
          <w:tcPr>
            <w:tcW w:w="1389"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$525,820.00</w:t>
            </w:r>
          </w:p>
        </w:tc>
      </w:tr>
      <w:tr w:rsidR="005D5BA5" w:rsidRPr="00477E17" w:rsidTr="001220DD">
        <w:tc>
          <w:tcPr>
            <w:tcW w:w="392" w:type="dxa"/>
            <w:vMerge/>
            <w:vAlign w:val="center"/>
          </w:tcPr>
          <w:p w:rsidR="005D5BA5" w:rsidRPr="00477E17" w:rsidRDefault="005D5BA5" w:rsidP="00942B0D">
            <w:pPr>
              <w:jc w:val="both"/>
              <w:rPr>
                <w:rFonts w:ascii="Arial Narrow" w:hAnsi="Arial Narrow" w:cs="Arial"/>
                <w:sz w:val="18"/>
                <w:szCs w:val="18"/>
                <w:lang w:val="es-MX" w:eastAsia="es-MX"/>
              </w:rPr>
            </w:pPr>
          </w:p>
        </w:tc>
        <w:tc>
          <w:tcPr>
            <w:tcW w:w="1365" w:type="dxa"/>
            <w:vMerge/>
            <w:vAlign w:val="center"/>
          </w:tcPr>
          <w:p w:rsidR="005D5BA5" w:rsidRDefault="005D5BA5" w:rsidP="00942B0D">
            <w:pPr>
              <w:jc w:val="both"/>
              <w:rPr>
                <w:rFonts w:ascii="Arial Narrow" w:hAnsi="Arial Narrow" w:cs="Arial"/>
                <w:sz w:val="18"/>
                <w:szCs w:val="18"/>
                <w:lang w:val="es-MX" w:eastAsia="es-MX"/>
              </w:rPr>
            </w:pPr>
          </w:p>
        </w:tc>
        <w:tc>
          <w:tcPr>
            <w:tcW w:w="4901" w:type="dxa"/>
            <w:vMerge/>
            <w:vAlign w:val="center"/>
          </w:tcPr>
          <w:p w:rsidR="005D5BA5" w:rsidRDefault="005D5BA5" w:rsidP="001220DD">
            <w:pPr>
              <w:rPr>
                <w:rFonts w:ascii="Arial Narrow" w:hAnsi="Arial Narrow" w:cs="Arial"/>
                <w:sz w:val="18"/>
                <w:szCs w:val="18"/>
                <w:lang w:val="es-MX" w:eastAsia="es-MX"/>
              </w:rPr>
            </w:pPr>
          </w:p>
        </w:tc>
        <w:tc>
          <w:tcPr>
            <w:tcW w:w="781"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170 </w:t>
            </w:r>
            <w:proofErr w:type="spellStart"/>
            <w:r>
              <w:rPr>
                <w:rFonts w:ascii="Arial Narrow" w:hAnsi="Arial Narrow" w:cs="Arial"/>
                <w:sz w:val="18"/>
                <w:szCs w:val="18"/>
                <w:lang w:val="es-MX" w:eastAsia="es-MX"/>
              </w:rPr>
              <w:t>kV</w:t>
            </w:r>
            <w:proofErr w:type="spellEnd"/>
          </w:p>
        </w:tc>
        <w:tc>
          <w:tcPr>
            <w:tcW w:w="1389"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$679,440.00</w:t>
            </w:r>
          </w:p>
        </w:tc>
      </w:tr>
      <w:tr w:rsidR="005D5BA5" w:rsidRPr="00477E17" w:rsidTr="001220DD">
        <w:tc>
          <w:tcPr>
            <w:tcW w:w="392" w:type="dxa"/>
            <w:vMerge/>
            <w:vAlign w:val="center"/>
          </w:tcPr>
          <w:p w:rsidR="005D5BA5" w:rsidRPr="00477E17" w:rsidRDefault="005D5BA5" w:rsidP="00942B0D">
            <w:pPr>
              <w:jc w:val="both"/>
              <w:rPr>
                <w:rFonts w:ascii="Arial Narrow" w:hAnsi="Arial Narrow" w:cs="Arial"/>
                <w:sz w:val="18"/>
                <w:szCs w:val="18"/>
                <w:lang w:val="es-MX" w:eastAsia="es-MX"/>
              </w:rPr>
            </w:pPr>
          </w:p>
        </w:tc>
        <w:tc>
          <w:tcPr>
            <w:tcW w:w="1365" w:type="dxa"/>
            <w:vMerge/>
            <w:vAlign w:val="center"/>
          </w:tcPr>
          <w:p w:rsidR="005D5BA5" w:rsidRDefault="005D5BA5" w:rsidP="00942B0D">
            <w:pPr>
              <w:jc w:val="both"/>
              <w:rPr>
                <w:rFonts w:ascii="Arial Narrow" w:hAnsi="Arial Narrow" w:cs="Arial"/>
                <w:sz w:val="18"/>
                <w:szCs w:val="18"/>
                <w:lang w:val="es-MX" w:eastAsia="es-MX"/>
              </w:rPr>
            </w:pPr>
          </w:p>
        </w:tc>
        <w:tc>
          <w:tcPr>
            <w:tcW w:w="4901" w:type="dxa"/>
            <w:vMerge/>
            <w:vAlign w:val="center"/>
          </w:tcPr>
          <w:p w:rsidR="005D5BA5" w:rsidRDefault="005D5BA5" w:rsidP="001220DD">
            <w:pPr>
              <w:rPr>
                <w:rFonts w:ascii="Arial Narrow" w:hAnsi="Arial Narrow" w:cs="Arial"/>
                <w:sz w:val="18"/>
                <w:szCs w:val="18"/>
                <w:lang w:val="es-MX" w:eastAsia="es-MX"/>
              </w:rPr>
            </w:pPr>
          </w:p>
        </w:tc>
        <w:tc>
          <w:tcPr>
            <w:tcW w:w="781"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245 </w:t>
            </w:r>
            <w:proofErr w:type="spellStart"/>
            <w:r>
              <w:rPr>
                <w:rFonts w:ascii="Arial Narrow" w:hAnsi="Arial Narrow" w:cs="Arial"/>
                <w:sz w:val="18"/>
                <w:szCs w:val="18"/>
                <w:lang w:val="es-MX" w:eastAsia="es-MX"/>
              </w:rPr>
              <w:t>kV</w:t>
            </w:r>
            <w:proofErr w:type="spellEnd"/>
          </w:p>
        </w:tc>
        <w:tc>
          <w:tcPr>
            <w:tcW w:w="1389"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$730,560.00</w:t>
            </w:r>
          </w:p>
        </w:tc>
      </w:tr>
      <w:tr w:rsidR="005D5BA5" w:rsidRPr="00477E17" w:rsidTr="001220DD">
        <w:tc>
          <w:tcPr>
            <w:tcW w:w="392" w:type="dxa"/>
            <w:vMerge/>
            <w:vAlign w:val="center"/>
          </w:tcPr>
          <w:p w:rsidR="005D5BA5" w:rsidRPr="00477E17" w:rsidRDefault="005D5BA5" w:rsidP="00942B0D">
            <w:pPr>
              <w:jc w:val="both"/>
              <w:rPr>
                <w:rFonts w:ascii="Arial Narrow" w:hAnsi="Arial Narrow" w:cs="Arial"/>
                <w:sz w:val="18"/>
                <w:szCs w:val="18"/>
                <w:lang w:val="es-MX" w:eastAsia="es-MX"/>
              </w:rPr>
            </w:pPr>
          </w:p>
        </w:tc>
        <w:tc>
          <w:tcPr>
            <w:tcW w:w="1365" w:type="dxa"/>
            <w:vMerge/>
            <w:vAlign w:val="center"/>
          </w:tcPr>
          <w:p w:rsidR="005D5BA5" w:rsidRDefault="005D5BA5" w:rsidP="00942B0D">
            <w:pPr>
              <w:jc w:val="both"/>
              <w:rPr>
                <w:rFonts w:ascii="Arial Narrow" w:hAnsi="Arial Narrow" w:cs="Arial"/>
                <w:sz w:val="18"/>
                <w:szCs w:val="18"/>
                <w:lang w:val="es-MX" w:eastAsia="es-MX"/>
              </w:rPr>
            </w:pPr>
          </w:p>
        </w:tc>
        <w:tc>
          <w:tcPr>
            <w:tcW w:w="4901" w:type="dxa"/>
            <w:vMerge/>
            <w:vAlign w:val="center"/>
          </w:tcPr>
          <w:p w:rsidR="005D5BA5" w:rsidRDefault="005D5BA5" w:rsidP="001220DD">
            <w:pPr>
              <w:rPr>
                <w:rFonts w:ascii="Arial Narrow" w:hAnsi="Arial Narrow" w:cs="Arial"/>
                <w:sz w:val="18"/>
                <w:szCs w:val="18"/>
                <w:lang w:val="es-MX" w:eastAsia="es-MX"/>
              </w:rPr>
            </w:pPr>
          </w:p>
        </w:tc>
        <w:tc>
          <w:tcPr>
            <w:tcW w:w="781"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420 </w:t>
            </w:r>
            <w:proofErr w:type="spellStart"/>
            <w:r>
              <w:rPr>
                <w:rFonts w:ascii="Arial Narrow" w:hAnsi="Arial Narrow" w:cs="Arial"/>
                <w:sz w:val="18"/>
                <w:szCs w:val="18"/>
                <w:lang w:val="es-MX" w:eastAsia="es-MX"/>
              </w:rPr>
              <w:t>kV</w:t>
            </w:r>
            <w:proofErr w:type="spellEnd"/>
          </w:p>
        </w:tc>
        <w:tc>
          <w:tcPr>
            <w:tcW w:w="1389" w:type="dxa"/>
          </w:tcPr>
          <w:p w:rsidR="005D5BA5" w:rsidRDefault="005D5BA5" w:rsidP="00C91A55">
            <w:pPr>
              <w:jc w:val="right"/>
              <w:rPr>
                <w:rFonts w:ascii="Arial Narrow" w:hAnsi="Arial Narrow" w:cs="Arial"/>
                <w:sz w:val="18"/>
                <w:szCs w:val="18"/>
                <w:lang w:val="es-MX" w:eastAsia="es-MX"/>
              </w:rPr>
            </w:pPr>
            <w:r>
              <w:rPr>
                <w:rFonts w:ascii="Arial Narrow" w:hAnsi="Arial Narrow" w:cs="Arial"/>
                <w:sz w:val="18"/>
                <w:szCs w:val="18"/>
                <w:lang w:val="es-MX" w:eastAsia="es-MX"/>
              </w:rPr>
              <w:t>$962,260.00</w:t>
            </w:r>
          </w:p>
        </w:tc>
      </w:tr>
      <w:tr w:rsidR="001220DD" w:rsidRPr="00477E17" w:rsidTr="001220DD">
        <w:tc>
          <w:tcPr>
            <w:tcW w:w="392" w:type="dxa"/>
            <w:vMerge w:val="restart"/>
            <w:vAlign w:val="center"/>
          </w:tcPr>
          <w:p w:rsidR="001220DD" w:rsidRPr="00477E17" w:rsidRDefault="001220DD" w:rsidP="001220DD">
            <w:pPr>
              <w:jc w:val="both"/>
              <w:rPr>
                <w:rFonts w:ascii="Arial Narrow" w:hAnsi="Arial Narrow" w:cs="Arial"/>
                <w:sz w:val="18"/>
                <w:szCs w:val="18"/>
                <w:lang w:val="es-MX" w:eastAsia="es-MX"/>
              </w:rPr>
            </w:pPr>
            <w:r>
              <w:rPr>
                <w:rFonts w:ascii="Arial Narrow" w:hAnsi="Arial Narrow" w:cs="Arial"/>
                <w:sz w:val="18"/>
                <w:szCs w:val="18"/>
                <w:lang w:val="es-MX" w:eastAsia="es-MX"/>
              </w:rPr>
              <w:t>4</w:t>
            </w:r>
          </w:p>
        </w:tc>
        <w:tc>
          <w:tcPr>
            <w:tcW w:w="1365" w:type="dxa"/>
            <w:vMerge w:val="restart"/>
            <w:vAlign w:val="center"/>
          </w:tcPr>
          <w:p w:rsidR="001220DD" w:rsidRDefault="001220DD" w:rsidP="001220DD">
            <w:pPr>
              <w:jc w:val="both"/>
              <w:rPr>
                <w:rFonts w:ascii="Arial Narrow" w:hAnsi="Arial Narrow" w:cs="Arial"/>
                <w:sz w:val="18"/>
                <w:szCs w:val="18"/>
                <w:lang w:val="es-MX" w:eastAsia="es-MX"/>
              </w:rPr>
            </w:pPr>
            <w:r>
              <w:rPr>
                <w:rFonts w:ascii="Arial Narrow" w:hAnsi="Arial Narrow" w:cs="Arial"/>
                <w:sz w:val="18"/>
                <w:szCs w:val="18"/>
                <w:lang w:val="es-MX" w:eastAsia="es-MX"/>
              </w:rPr>
              <w:t>CFE VE000-38</w:t>
            </w:r>
          </w:p>
        </w:tc>
        <w:tc>
          <w:tcPr>
            <w:tcW w:w="4901" w:type="dxa"/>
            <w:vMerge w:val="restart"/>
            <w:vAlign w:val="center"/>
          </w:tcPr>
          <w:p w:rsidR="001220DD" w:rsidRDefault="001220DD" w:rsidP="001220DD">
            <w:pPr>
              <w:rPr>
                <w:rFonts w:ascii="Arial Narrow" w:hAnsi="Arial Narrow" w:cs="Arial"/>
                <w:sz w:val="18"/>
                <w:szCs w:val="18"/>
                <w:lang w:val="es-MX" w:eastAsia="es-MX"/>
              </w:rPr>
            </w:pPr>
            <w:r>
              <w:rPr>
                <w:rFonts w:ascii="Arial Narrow" w:hAnsi="Arial Narrow" w:cs="Arial"/>
                <w:sz w:val="18"/>
                <w:szCs w:val="18"/>
                <w:lang w:val="es-MX" w:eastAsia="es-MX"/>
              </w:rPr>
              <w:t xml:space="preserve">Transformadores de Potencial Capacitivo y Capacitores de Acoplamiento para Sistemas de 69 </w:t>
            </w:r>
            <w:proofErr w:type="spellStart"/>
            <w:r>
              <w:rPr>
                <w:rFonts w:ascii="Arial Narrow" w:hAnsi="Arial Narrow" w:cs="Arial"/>
                <w:sz w:val="18"/>
                <w:szCs w:val="18"/>
                <w:lang w:val="es-MX" w:eastAsia="es-MX"/>
              </w:rPr>
              <w:t>kV</w:t>
            </w:r>
            <w:proofErr w:type="spellEnd"/>
            <w:r>
              <w:rPr>
                <w:rFonts w:ascii="Arial Narrow" w:hAnsi="Arial Narrow" w:cs="Arial"/>
                <w:sz w:val="18"/>
                <w:szCs w:val="18"/>
                <w:lang w:val="es-MX" w:eastAsia="es-MX"/>
              </w:rPr>
              <w:t xml:space="preserve"> a 400 </w:t>
            </w:r>
            <w:proofErr w:type="spellStart"/>
            <w:r>
              <w:rPr>
                <w:rFonts w:ascii="Arial Narrow" w:hAnsi="Arial Narrow" w:cs="Arial"/>
                <w:sz w:val="18"/>
                <w:szCs w:val="18"/>
                <w:lang w:val="es-MX" w:eastAsia="es-MX"/>
              </w:rPr>
              <w:t>kV</w:t>
            </w:r>
            <w:proofErr w:type="spellEnd"/>
          </w:p>
        </w:tc>
        <w:tc>
          <w:tcPr>
            <w:tcW w:w="781"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72.5 </w:t>
            </w:r>
            <w:proofErr w:type="spellStart"/>
            <w:r>
              <w:rPr>
                <w:rFonts w:ascii="Arial Narrow" w:hAnsi="Arial Narrow" w:cs="Arial"/>
                <w:sz w:val="18"/>
                <w:szCs w:val="18"/>
                <w:lang w:val="es-MX" w:eastAsia="es-MX"/>
              </w:rPr>
              <w:t>kV</w:t>
            </w:r>
            <w:proofErr w:type="spellEnd"/>
          </w:p>
        </w:tc>
        <w:tc>
          <w:tcPr>
            <w:tcW w:w="1389"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$334,350.00</w:t>
            </w:r>
          </w:p>
        </w:tc>
      </w:tr>
      <w:tr w:rsidR="001220DD" w:rsidRPr="00477E17" w:rsidTr="00C91A55">
        <w:tc>
          <w:tcPr>
            <w:tcW w:w="392" w:type="dxa"/>
            <w:vMerge/>
          </w:tcPr>
          <w:p w:rsidR="001220DD" w:rsidRPr="00477E17" w:rsidRDefault="001220DD" w:rsidP="001220DD">
            <w:pPr>
              <w:jc w:val="both"/>
              <w:rPr>
                <w:rFonts w:ascii="Arial Narrow" w:hAnsi="Arial Narrow" w:cs="Arial"/>
                <w:sz w:val="18"/>
                <w:szCs w:val="18"/>
                <w:lang w:val="es-MX" w:eastAsia="es-MX"/>
              </w:rPr>
            </w:pPr>
          </w:p>
        </w:tc>
        <w:tc>
          <w:tcPr>
            <w:tcW w:w="1365" w:type="dxa"/>
            <w:vMerge/>
          </w:tcPr>
          <w:p w:rsidR="001220DD" w:rsidRDefault="001220DD" w:rsidP="001220DD">
            <w:pPr>
              <w:jc w:val="both"/>
              <w:rPr>
                <w:rFonts w:ascii="Arial Narrow" w:hAnsi="Arial Narrow" w:cs="Arial"/>
                <w:sz w:val="18"/>
                <w:szCs w:val="18"/>
                <w:lang w:val="es-MX" w:eastAsia="es-MX"/>
              </w:rPr>
            </w:pPr>
          </w:p>
        </w:tc>
        <w:tc>
          <w:tcPr>
            <w:tcW w:w="4901" w:type="dxa"/>
            <w:vMerge/>
          </w:tcPr>
          <w:p w:rsidR="001220DD" w:rsidRDefault="001220DD" w:rsidP="001220DD">
            <w:pPr>
              <w:jc w:val="both"/>
              <w:rPr>
                <w:rFonts w:ascii="Arial Narrow" w:hAnsi="Arial Narrow" w:cs="Arial"/>
                <w:sz w:val="18"/>
                <w:szCs w:val="18"/>
                <w:lang w:val="es-MX" w:eastAsia="es-MX"/>
              </w:rPr>
            </w:pPr>
          </w:p>
        </w:tc>
        <w:tc>
          <w:tcPr>
            <w:tcW w:w="781"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100 </w:t>
            </w:r>
            <w:proofErr w:type="spellStart"/>
            <w:r>
              <w:rPr>
                <w:rFonts w:ascii="Arial Narrow" w:hAnsi="Arial Narrow" w:cs="Arial"/>
                <w:sz w:val="18"/>
                <w:szCs w:val="18"/>
                <w:lang w:val="es-MX" w:eastAsia="es-MX"/>
              </w:rPr>
              <w:t>kV</w:t>
            </w:r>
            <w:proofErr w:type="spellEnd"/>
          </w:p>
        </w:tc>
        <w:tc>
          <w:tcPr>
            <w:tcW w:w="1389"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$334,350.00</w:t>
            </w:r>
          </w:p>
        </w:tc>
      </w:tr>
      <w:tr w:rsidR="001220DD" w:rsidRPr="00477E17" w:rsidTr="00C91A55">
        <w:tc>
          <w:tcPr>
            <w:tcW w:w="392" w:type="dxa"/>
            <w:vMerge/>
          </w:tcPr>
          <w:p w:rsidR="001220DD" w:rsidRPr="00477E17" w:rsidRDefault="001220DD" w:rsidP="001220DD">
            <w:pPr>
              <w:jc w:val="both"/>
              <w:rPr>
                <w:rFonts w:ascii="Arial Narrow" w:hAnsi="Arial Narrow" w:cs="Arial"/>
                <w:sz w:val="18"/>
                <w:szCs w:val="18"/>
                <w:lang w:val="es-MX" w:eastAsia="es-MX"/>
              </w:rPr>
            </w:pPr>
          </w:p>
        </w:tc>
        <w:tc>
          <w:tcPr>
            <w:tcW w:w="1365" w:type="dxa"/>
            <w:vMerge/>
          </w:tcPr>
          <w:p w:rsidR="001220DD" w:rsidRDefault="001220DD" w:rsidP="001220DD">
            <w:pPr>
              <w:jc w:val="both"/>
              <w:rPr>
                <w:rFonts w:ascii="Arial Narrow" w:hAnsi="Arial Narrow" w:cs="Arial"/>
                <w:sz w:val="18"/>
                <w:szCs w:val="18"/>
                <w:lang w:val="es-MX" w:eastAsia="es-MX"/>
              </w:rPr>
            </w:pPr>
          </w:p>
        </w:tc>
        <w:tc>
          <w:tcPr>
            <w:tcW w:w="4901" w:type="dxa"/>
            <w:vMerge/>
          </w:tcPr>
          <w:p w:rsidR="001220DD" w:rsidRDefault="001220DD" w:rsidP="001220DD">
            <w:pPr>
              <w:jc w:val="both"/>
              <w:rPr>
                <w:rFonts w:ascii="Arial Narrow" w:hAnsi="Arial Narrow" w:cs="Arial"/>
                <w:sz w:val="18"/>
                <w:szCs w:val="18"/>
                <w:lang w:val="es-MX" w:eastAsia="es-MX"/>
              </w:rPr>
            </w:pPr>
          </w:p>
        </w:tc>
        <w:tc>
          <w:tcPr>
            <w:tcW w:w="781"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123 </w:t>
            </w:r>
            <w:proofErr w:type="spellStart"/>
            <w:r>
              <w:rPr>
                <w:rFonts w:ascii="Arial Narrow" w:hAnsi="Arial Narrow" w:cs="Arial"/>
                <w:sz w:val="18"/>
                <w:szCs w:val="18"/>
                <w:lang w:val="es-MX" w:eastAsia="es-MX"/>
              </w:rPr>
              <w:t>kV</w:t>
            </w:r>
            <w:proofErr w:type="spellEnd"/>
          </w:p>
        </w:tc>
        <w:tc>
          <w:tcPr>
            <w:tcW w:w="1389"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$539,740.00</w:t>
            </w:r>
          </w:p>
        </w:tc>
      </w:tr>
      <w:tr w:rsidR="001220DD" w:rsidRPr="00477E17" w:rsidTr="00C91A55">
        <w:tc>
          <w:tcPr>
            <w:tcW w:w="392" w:type="dxa"/>
            <w:vMerge/>
          </w:tcPr>
          <w:p w:rsidR="001220DD" w:rsidRPr="00477E17" w:rsidRDefault="001220DD" w:rsidP="001220DD">
            <w:pPr>
              <w:jc w:val="both"/>
              <w:rPr>
                <w:rFonts w:ascii="Arial Narrow" w:hAnsi="Arial Narrow" w:cs="Arial"/>
                <w:sz w:val="18"/>
                <w:szCs w:val="18"/>
                <w:lang w:val="es-MX" w:eastAsia="es-MX"/>
              </w:rPr>
            </w:pPr>
          </w:p>
        </w:tc>
        <w:tc>
          <w:tcPr>
            <w:tcW w:w="1365" w:type="dxa"/>
            <w:vMerge/>
          </w:tcPr>
          <w:p w:rsidR="001220DD" w:rsidRDefault="001220DD" w:rsidP="001220DD">
            <w:pPr>
              <w:jc w:val="both"/>
              <w:rPr>
                <w:rFonts w:ascii="Arial Narrow" w:hAnsi="Arial Narrow" w:cs="Arial"/>
                <w:sz w:val="18"/>
                <w:szCs w:val="18"/>
                <w:lang w:val="es-MX" w:eastAsia="es-MX"/>
              </w:rPr>
            </w:pPr>
          </w:p>
        </w:tc>
        <w:tc>
          <w:tcPr>
            <w:tcW w:w="4901" w:type="dxa"/>
            <w:vMerge/>
          </w:tcPr>
          <w:p w:rsidR="001220DD" w:rsidRDefault="001220DD" w:rsidP="001220DD">
            <w:pPr>
              <w:jc w:val="both"/>
              <w:rPr>
                <w:rFonts w:ascii="Arial Narrow" w:hAnsi="Arial Narrow" w:cs="Arial"/>
                <w:sz w:val="18"/>
                <w:szCs w:val="18"/>
                <w:lang w:val="es-MX" w:eastAsia="es-MX"/>
              </w:rPr>
            </w:pPr>
          </w:p>
        </w:tc>
        <w:tc>
          <w:tcPr>
            <w:tcW w:w="781"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145 </w:t>
            </w:r>
            <w:proofErr w:type="spellStart"/>
            <w:r>
              <w:rPr>
                <w:rFonts w:ascii="Arial Narrow" w:hAnsi="Arial Narrow" w:cs="Arial"/>
                <w:sz w:val="18"/>
                <w:szCs w:val="18"/>
                <w:lang w:val="es-MX" w:eastAsia="es-MX"/>
              </w:rPr>
              <w:t>kV</w:t>
            </w:r>
            <w:proofErr w:type="spellEnd"/>
          </w:p>
        </w:tc>
        <w:tc>
          <w:tcPr>
            <w:tcW w:w="1389"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$539,740.00</w:t>
            </w:r>
          </w:p>
        </w:tc>
      </w:tr>
      <w:tr w:rsidR="001220DD" w:rsidRPr="00477E17" w:rsidTr="00C91A55">
        <w:tc>
          <w:tcPr>
            <w:tcW w:w="392" w:type="dxa"/>
            <w:vMerge/>
          </w:tcPr>
          <w:p w:rsidR="001220DD" w:rsidRPr="00477E17" w:rsidRDefault="001220DD" w:rsidP="001220DD">
            <w:pPr>
              <w:jc w:val="both"/>
              <w:rPr>
                <w:rFonts w:ascii="Arial Narrow" w:hAnsi="Arial Narrow" w:cs="Arial"/>
                <w:sz w:val="18"/>
                <w:szCs w:val="18"/>
                <w:lang w:val="es-MX" w:eastAsia="es-MX"/>
              </w:rPr>
            </w:pPr>
          </w:p>
        </w:tc>
        <w:tc>
          <w:tcPr>
            <w:tcW w:w="1365" w:type="dxa"/>
            <w:vMerge/>
          </w:tcPr>
          <w:p w:rsidR="001220DD" w:rsidRDefault="001220DD" w:rsidP="001220DD">
            <w:pPr>
              <w:jc w:val="both"/>
              <w:rPr>
                <w:rFonts w:ascii="Arial Narrow" w:hAnsi="Arial Narrow" w:cs="Arial"/>
                <w:sz w:val="18"/>
                <w:szCs w:val="18"/>
                <w:lang w:val="es-MX" w:eastAsia="es-MX"/>
              </w:rPr>
            </w:pPr>
          </w:p>
        </w:tc>
        <w:tc>
          <w:tcPr>
            <w:tcW w:w="4901" w:type="dxa"/>
            <w:vMerge/>
          </w:tcPr>
          <w:p w:rsidR="001220DD" w:rsidRDefault="001220DD" w:rsidP="001220DD">
            <w:pPr>
              <w:jc w:val="both"/>
              <w:rPr>
                <w:rFonts w:ascii="Arial Narrow" w:hAnsi="Arial Narrow" w:cs="Arial"/>
                <w:sz w:val="18"/>
                <w:szCs w:val="18"/>
                <w:lang w:val="es-MX" w:eastAsia="es-MX"/>
              </w:rPr>
            </w:pPr>
          </w:p>
        </w:tc>
        <w:tc>
          <w:tcPr>
            <w:tcW w:w="781"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170 </w:t>
            </w:r>
            <w:proofErr w:type="spellStart"/>
            <w:r>
              <w:rPr>
                <w:rFonts w:ascii="Arial Narrow" w:hAnsi="Arial Narrow" w:cs="Arial"/>
                <w:sz w:val="18"/>
                <w:szCs w:val="18"/>
                <w:lang w:val="es-MX" w:eastAsia="es-MX"/>
              </w:rPr>
              <w:t>kV</w:t>
            </w:r>
            <w:proofErr w:type="spellEnd"/>
          </w:p>
        </w:tc>
        <w:tc>
          <w:tcPr>
            <w:tcW w:w="1389"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$539,740.00</w:t>
            </w:r>
          </w:p>
        </w:tc>
      </w:tr>
      <w:tr w:rsidR="001220DD" w:rsidRPr="00477E17" w:rsidTr="00C91A55">
        <w:tc>
          <w:tcPr>
            <w:tcW w:w="392" w:type="dxa"/>
            <w:vMerge/>
          </w:tcPr>
          <w:p w:rsidR="001220DD" w:rsidRPr="00477E17" w:rsidRDefault="001220DD" w:rsidP="001220DD">
            <w:pPr>
              <w:jc w:val="both"/>
              <w:rPr>
                <w:rFonts w:ascii="Arial Narrow" w:hAnsi="Arial Narrow" w:cs="Arial"/>
                <w:sz w:val="18"/>
                <w:szCs w:val="18"/>
                <w:lang w:val="es-MX" w:eastAsia="es-MX"/>
              </w:rPr>
            </w:pPr>
          </w:p>
        </w:tc>
        <w:tc>
          <w:tcPr>
            <w:tcW w:w="1365" w:type="dxa"/>
            <w:vMerge/>
          </w:tcPr>
          <w:p w:rsidR="001220DD" w:rsidRDefault="001220DD" w:rsidP="001220DD">
            <w:pPr>
              <w:jc w:val="both"/>
              <w:rPr>
                <w:rFonts w:ascii="Arial Narrow" w:hAnsi="Arial Narrow" w:cs="Arial"/>
                <w:sz w:val="18"/>
                <w:szCs w:val="18"/>
                <w:lang w:val="es-MX" w:eastAsia="es-MX"/>
              </w:rPr>
            </w:pPr>
          </w:p>
        </w:tc>
        <w:tc>
          <w:tcPr>
            <w:tcW w:w="4901" w:type="dxa"/>
            <w:vMerge/>
          </w:tcPr>
          <w:p w:rsidR="001220DD" w:rsidRDefault="001220DD" w:rsidP="001220DD">
            <w:pPr>
              <w:jc w:val="both"/>
              <w:rPr>
                <w:rFonts w:ascii="Arial Narrow" w:hAnsi="Arial Narrow" w:cs="Arial"/>
                <w:sz w:val="18"/>
                <w:szCs w:val="18"/>
                <w:lang w:val="es-MX" w:eastAsia="es-MX"/>
              </w:rPr>
            </w:pPr>
          </w:p>
        </w:tc>
        <w:tc>
          <w:tcPr>
            <w:tcW w:w="781"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245 </w:t>
            </w:r>
            <w:proofErr w:type="spellStart"/>
            <w:r>
              <w:rPr>
                <w:rFonts w:ascii="Arial Narrow" w:hAnsi="Arial Narrow" w:cs="Arial"/>
                <w:sz w:val="18"/>
                <w:szCs w:val="18"/>
                <w:lang w:val="es-MX" w:eastAsia="es-MX"/>
              </w:rPr>
              <w:t>kV</w:t>
            </w:r>
            <w:proofErr w:type="spellEnd"/>
          </w:p>
        </w:tc>
        <w:tc>
          <w:tcPr>
            <w:tcW w:w="1389"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$550,110.00</w:t>
            </w:r>
          </w:p>
        </w:tc>
      </w:tr>
      <w:tr w:rsidR="001220DD" w:rsidRPr="00477E17" w:rsidTr="00C91A55">
        <w:tc>
          <w:tcPr>
            <w:tcW w:w="392" w:type="dxa"/>
            <w:vMerge/>
          </w:tcPr>
          <w:p w:rsidR="001220DD" w:rsidRPr="00477E17" w:rsidRDefault="001220DD" w:rsidP="001220DD">
            <w:pPr>
              <w:jc w:val="both"/>
              <w:rPr>
                <w:rFonts w:ascii="Arial Narrow" w:hAnsi="Arial Narrow" w:cs="Arial"/>
                <w:sz w:val="18"/>
                <w:szCs w:val="18"/>
                <w:lang w:val="es-MX" w:eastAsia="es-MX"/>
              </w:rPr>
            </w:pPr>
          </w:p>
        </w:tc>
        <w:tc>
          <w:tcPr>
            <w:tcW w:w="1365" w:type="dxa"/>
            <w:vMerge/>
          </w:tcPr>
          <w:p w:rsidR="001220DD" w:rsidRDefault="001220DD" w:rsidP="001220DD">
            <w:pPr>
              <w:jc w:val="both"/>
              <w:rPr>
                <w:rFonts w:ascii="Arial Narrow" w:hAnsi="Arial Narrow" w:cs="Arial"/>
                <w:sz w:val="18"/>
                <w:szCs w:val="18"/>
                <w:lang w:val="es-MX" w:eastAsia="es-MX"/>
              </w:rPr>
            </w:pPr>
          </w:p>
        </w:tc>
        <w:tc>
          <w:tcPr>
            <w:tcW w:w="4901" w:type="dxa"/>
            <w:vMerge/>
          </w:tcPr>
          <w:p w:rsidR="001220DD" w:rsidRDefault="001220DD" w:rsidP="001220DD">
            <w:pPr>
              <w:jc w:val="both"/>
              <w:rPr>
                <w:rFonts w:ascii="Arial Narrow" w:hAnsi="Arial Narrow" w:cs="Arial"/>
                <w:sz w:val="18"/>
                <w:szCs w:val="18"/>
                <w:lang w:val="es-MX" w:eastAsia="es-MX"/>
              </w:rPr>
            </w:pPr>
          </w:p>
        </w:tc>
        <w:tc>
          <w:tcPr>
            <w:tcW w:w="781"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 xml:space="preserve">420 </w:t>
            </w:r>
            <w:proofErr w:type="spellStart"/>
            <w:r>
              <w:rPr>
                <w:rFonts w:ascii="Arial Narrow" w:hAnsi="Arial Narrow" w:cs="Arial"/>
                <w:sz w:val="18"/>
                <w:szCs w:val="18"/>
                <w:lang w:val="es-MX" w:eastAsia="es-MX"/>
              </w:rPr>
              <w:t>kV</w:t>
            </w:r>
            <w:proofErr w:type="spellEnd"/>
          </w:p>
        </w:tc>
        <w:tc>
          <w:tcPr>
            <w:tcW w:w="1389" w:type="dxa"/>
          </w:tcPr>
          <w:p w:rsidR="001220DD" w:rsidRDefault="001220DD" w:rsidP="001220DD">
            <w:pPr>
              <w:jc w:val="right"/>
              <w:rPr>
                <w:rFonts w:ascii="Arial Narrow" w:hAnsi="Arial Narrow" w:cs="Arial"/>
                <w:sz w:val="18"/>
                <w:szCs w:val="18"/>
                <w:lang w:val="es-MX" w:eastAsia="es-MX"/>
              </w:rPr>
            </w:pPr>
            <w:r>
              <w:rPr>
                <w:rFonts w:ascii="Arial Narrow" w:hAnsi="Arial Narrow" w:cs="Arial"/>
                <w:sz w:val="18"/>
                <w:szCs w:val="18"/>
                <w:lang w:val="es-MX" w:eastAsia="es-MX"/>
              </w:rPr>
              <w:t>$646,230.00</w:t>
            </w:r>
          </w:p>
        </w:tc>
      </w:tr>
    </w:tbl>
    <w:p w:rsidR="00942B0D" w:rsidRDefault="00942B0D" w:rsidP="007A4811">
      <w:pPr>
        <w:pStyle w:val="Texto"/>
        <w:spacing w:after="0" w:line="240" w:lineRule="auto"/>
        <w:ind w:firstLine="0"/>
        <w:rPr>
          <w:rFonts w:ascii="Arial Narrow" w:hAnsi="Arial Narrow"/>
          <w:szCs w:val="18"/>
        </w:rPr>
      </w:pPr>
    </w:p>
    <w:p w:rsidR="006E697E" w:rsidRPr="003402C0" w:rsidRDefault="00004DD0" w:rsidP="007A4811">
      <w:pPr>
        <w:pStyle w:val="Texto"/>
        <w:spacing w:after="0" w:line="240" w:lineRule="auto"/>
        <w:ind w:firstLine="0"/>
        <w:rPr>
          <w:rFonts w:ascii="Arial Narrow" w:hAnsi="Arial Narrow"/>
          <w:sz w:val="20"/>
          <w:szCs w:val="14"/>
        </w:rPr>
      </w:pPr>
      <w:r w:rsidRPr="003402C0">
        <w:rPr>
          <w:rFonts w:ascii="Arial Narrow" w:hAnsi="Arial Narrow"/>
          <w:sz w:val="20"/>
          <w:szCs w:val="14"/>
        </w:rPr>
        <w:t>No se omite mencionar que la especificación técnica CFE G0000-48 identifica en su apéndice A (Tabla de Aplicaciones) 9 aplicaciones diferentes para los sistemas de medición bajo la mencionada especificación, siendo éstas las siguientes:</w:t>
      </w:r>
    </w:p>
    <w:p w:rsidR="00004DD0" w:rsidRPr="003402C0" w:rsidRDefault="00004DD0" w:rsidP="00004DD0">
      <w:pPr>
        <w:pStyle w:val="Texto"/>
        <w:numPr>
          <w:ilvl w:val="0"/>
          <w:numId w:val="21"/>
        </w:numPr>
        <w:spacing w:after="0" w:line="240" w:lineRule="auto"/>
        <w:rPr>
          <w:rFonts w:ascii="Arial Narrow" w:hAnsi="Arial Narrow"/>
          <w:sz w:val="20"/>
          <w:szCs w:val="14"/>
        </w:rPr>
      </w:pPr>
      <w:r w:rsidRPr="003402C0">
        <w:rPr>
          <w:rFonts w:ascii="Arial Narrow" w:hAnsi="Arial Narrow"/>
          <w:sz w:val="20"/>
          <w:szCs w:val="14"/>
        </w:rPr>
        <w:t>Compensación de reactivos</w:t>
      </w:r>
    </w:p>
    <w:p w:rsidR="00004DD0" w:rsidRPr="003402C0" w:rsidRDefault="00004DD0" w:rsidP="00004DD0">
      <w:pPr>
        <w:pStyle w:val="Texto"/>
        <w:numPr>
          <w:ilvl w:val="0"/>
          <w:numId w:val="21"/>
        </w:numPr>
        <w:spacing w:after="0" w:line="240" w:lineRule="auto"/>
        <w:rPr>
          <w:rFonts w:ascii="Arial Narrow" w:hAnsi="Arial Narrow"/>
          <w:sz w:val="20"/>
          <w:szCs w:val="14"/>
        </w:rPr>
      </w:pPr>
      <w:r w:rsidRPr="003402C0">
        <w:rPr>
          <w:rFonts w:ascii="Arial Narrow" w:hAnsi="Arial Narrow"/>
          <w:sz w:val="20"/>
          <w:szCs w:val="14"/>
        </w:rPr>
        <w:t xml:space="preserve">Generación Bruta, Generación Neta, Servicios Propios, Trasmisión </w:t>
      </w:r>
      <w:proofErr w:type="spellStart"/>
      <w:r w:rsidRPr="003402C0">
        <w:rPr>
          <w:rFonts w:ascii="Arial Narrow" w:hAnsi="Arial Narrow"/>
          <w:sz w:val="20"/>
          <w:szCs w:val="14"/>
        </w:rPr>
        <w:t>arr</w:t>
      </w:r>
      <w:proofErr w:type="spellEnd"/>
      <w:r w:rsidRPr="003402C0">
        <w:rPr>
          <w:rFonts w:ascii="Arial Narrow" w:hAnsi="Arial Narrow"/>
          <w:sz w:val="20"/>
          <w:szCs w:val="14"/>
        </w:rPr>
        <w:t xml:space="preserve">. y Transmisión </w:t>
      </w:r>
      <w:proofErr w:type="spellStart"/>
      <w:r w:rsidRPr="003402C0">
        <w:rPr>
          <w:rFonts w:ascii="Arial Narrow" w:hAnsi="Arial Narrow"/>
          <w:sz w:val="20"/>
          <w:szCs w:val="14"/>
        </w:rPr>
        <w:t>exc</w:t>
      </w:r>
      <w:proofErr w:type="spellEnd"/>
      <w:r w:rsidRPr="003402C0">
        <w:rPr>
          <w:rFonts w:ascii="Arial Narrow" w:hAnsi="Arial Narrow"/>
          <w:sz w:val="20"/>
          <w:szCs w:val="14"/>
        </w:rPr>
        <w:t>.</w:t>
      </w:r>
    </w:p>
    <w:p w:rsidR="00004DD0" w:rsidRPr="003402C0" w:rsidRDefault="00004DD0" w:rsidP="00004DD0">
      <w:pPr>
        <w:pStyle w:val="Texto"/>
        <w:numPr>
          <w:ilvl w:val="0"/>
          <w:numId w:val="21"/>
        </w:numPr>
        <w:spacing w:after="0" w:line="240" w:lineRule="auto"/>
        <w:rPr>
          <w:rFonts w:ascii="Arial Narrow" w:hAnsi="Arial Narrow"/>
          <w:sz w:val="20"/>
          <w:szCs w:val="14"/>
        </w:rPr>
      </w:pPr>
      <w:r w:rsidRPr="003402C0">
        <w:rPr>
          <w:rFonts w:ascii="Arial Narrow" w:hAnsi="Arial Narrow"/>
          <w:sz w:val="20"/>
          <w:szCs w:val="14"/>
        </w:rPr>
        <w:t xml:space="preserve">Productores independientes y </w:t>
      </w:r>
      <w:proofErr w:type="spellStart"/>
      <w:r w:rsidRPr="003402C0">
        <w:rPr>
          <w:rFonts w:ascii="Arial Narrow" w:hAnsi="Arial Narrow"/>
          <w:sz w:val="20"/>
          <w:szCs w:val="14"/>
        </w:rPr>
        <w:t>Autoabastecedores</w:t>
      </w:r>
      <w:proofErr w:type="spellEnd"/>
    </w:p>
    <w:p w:rsidR="00004DD0" w:rsidRPr="003402C0" w:rsidRDefault="00004DD0" w:rsidP="00004DD0">
      <w:pPr>
        <w:pStyle w:val="Texto"/>
        <w:numPr>
          <w:ilvl w:val="0"/>
          <w:numId w:val="21"/>
        </w:numPr>
        <w:spacing w:after="0" w:line="240" w:lineRule="auto"/>
        <w:rPr>
          <w:rFonts w:ascii="Arial Narrow" w:hAnsi="Arial Narrow"/>
          <w:sz w:val="20"/>
          <w:szCs w:val="14"/>
        </w:rPr>
      </w:pPr>
      <w:r w:rsidRPr="003402C0">
        <w:rPr>
          <w:rFonts w:ascii="Arial Narrow" w:hAnsi="Arial Narrow"/>
          <w:sz w:val="20"/>
          <w:szCs w:val="14"/>
        </w:rPr>
        <w:t>Calidad de Energía (Uso en nodos de calidad de energía)</w:t>
      </w:r>
    </w:p>
    <w:p w:rsidR="00004DD0" w:rsidRPr="003402C0" w:rsidRDefault="00004DD0" w:rsidP="00004DD0">
      <w:pPr>
        <w:pStyle w:val="Texto"/>
        <w:numPr>
          <w:ilvl w:val="0"/>
          <w:numId w:val="21"/>
        </w:numPr>
        <w:spacing w:after="0" w:line="240" w:lineRule="auto"/>
        <w:rPr>
          <w:rFonts w:ascii="Arial Narrow" w:hAnsi="Arial Narrow"/>
          <w:sz w:val="20"/>
          <w:szCs w:val="14"/>
        </w:rPr>
      </w:pPr>
      <w:r w:rsidRPr="003402C0">
        <w:rPr>
          <w:rFonts w:ascii="Arial Narrow" w:hAnsi="Arial Narrow"/>
          <w:sz w:val="20"/>
          <w:szCs w:val="14"/>
        </w:rPr>
        <w:t>Calidad de Energía (Uso en nodos de calidad de energía, muestreo)</w:t>
      </w:r>
    </w:p>
    <w:p w:rsidR="00004DD0" w:rsidRPr="003402C0" w:rsidRDefault="00004DD0" w:rsidP="00004DD0">
      <w:pPr>
        <w:pStyle w:val="Texto"/>
        <w:numPr>
          <w:ilvl w:val="0"/>
          <w:numId w:val="21"/>
        </w:numPr>
        <w:spacing w:after="0" w:line="240" w:lineRule="auto"/>
        <w:rPr>
          <w:rFonts w:ascii="Arial Narrow" w:hAnsi="Arial Narrow"/>
          <w:sz w:val="20"/>
          <w:szCs w:val="14"/>
        </w:rPr>
      </w:pPr>
      <w:r w:rsidRPr="003402C0">
        <w:rPr>
          <w:rFonts w:ascii="Arial Narrow" w:hAnsi="Arial Narrow"/>
          <w:sz w:val="20"/>
          <w:szCs w:val="14"/>
        </w:rPr>
        <w:t>Parámetros Básicos (Uso en Líneas de Alta y Extra Alta Tensión)</w:t>
      </w:r>
    </w:p>
    <w:p w:rsidR="00004DD0" w:rsidRPr="003402C0" w:rsidRDefault="00004DD0" w:rsidP="00004DD0">
      <w:pPr>
        <w:pStyle w:val="Texto"/>
        <w:numPr>
          <w:ilvl w:val="0"/>
          <w:numId w:val="21"/>
        </w:numPr>
        <w:spacing w:after="0" w:line="240" w:lineRule="auto"/>
        <w:rPr>
          <w:rFonts w:ascii="Arial Narrow" w:hAnsi="Arial Narrow"/>
          <w:sz w:val="20"/>
          <w:szCs w:val="14"/>
        </w:rPr>
      </w:pPr>
      <w:r w:rsidRPr="003402C0">
        <w:rPr>
          <w:rFonts w:ascii="Arial Narrow" w:hAnsi="Arial Narrow"/>
          <w:sz w:val="20"/>
          <w:szCs w:val="14"/>
        </w:rPr>
        <w:t>Parámetros Básicos (Uso en Circuitos de Distribución)</w:t>
      </w:r>
    </w:p>
    <w:p w:rsidR="00004DD0" w:rsidRPr="003402C0" w:rsidRDefault="00004DD0" w:rsidP="00004DD0">
      <w:pPr>
        <w:pStyle w:val="Texto"/>
        <w:numPr>
          <w:ilvl w:val="0"/>
          <w:numId w:val="21"/>
        </w:numPr>
        <w:spacing w:after="0" w:line="240" w:lineRule="auto"/>
        <w:rPr>
          <w:rFonts w:ascii="Arial Narrow" w:hAnsi="Arial Narrow"/>
          <w:sz w:val="20"/>
          <w:szCs w:val="14"/>
        </w:rPr>
      </w:pPr>
      <w:r w:rsidRPr="003402C0">
        <w:rPr>
          <w:rFonts w:ascii="Arial Narrow" w:hAnsi="Arial Narrow"/>
          <w:sz w:val="20"/>
          <w:szCs w:val="14"/>
        </w:rPr>
        <w:t>Facturación Clientes, EAT, AT y MT &gt;= 750 kW</w:t>
      </w:r>
    </w:p>
    <w:p w:rsidR="00004DD0" w:rsidRPr="003402C0" w:rsidRDefault="00004DD0" w:rsidP="00004DD0">
      <w:pPr>
        <w:pStyle w:val="Texto"/>
        <w:numPr>
          <w:ilvl w:val="0"/>
          <w:numId w:val="21"/>
        </w:numPr>
        <w:spacing w:after="0" w:line="240" w:lineRule="auto"/>
        <w:rPr>
          <w:rFonts w:ascii="Arial Narrow" w:hAnsi="Arial Narrow"/>
          <w:sz w:val="20"/>
          <w:szCs w:val="14"/>
        </w:rPr>
      </w:pPr>
      <w:r w:rsidRPr="003402C0">
        <w:rPr>
          <w:rFonts w:ascii="Arial Narrow" w:hAnsi="Arial Narrow"/>
          <w:sz w:val="20"/>
          <w:szCs w:val="14"/>
        </w:rPr>
        <w:t>Facturación Clientes MT &lt; 750 kW</w:t>
      </w:r>
    </w:p>
    <w:p w:rsidR="001220DD" w:rsidRPr="003402C0" w:rsidRDefault="001220DD" w:rsidP="007A4811">
      <w:pPr>
        <w:pStyle w:val="Texto"/>
        <w:spacing w:after="0" w:line="240" w:lineRule="auto"/>
        <w:ind w:firstLine="0"/>
        <w:rPr>
          <w:rFonts w:ascii="Arial Narrow" w:hAnsi="Arial Narrow"/>
          <w:sz w:val="20"/>
          <w:szCs w:val="14"/>
        </w:rPr>
      </w:pPr>
    </w:p>
    <w:p w:rsidR="00004DD0" w:rsidRPr="003402C0" w:rsidRDefault="00004DD0" w:rsidP="007A4811">
      <w:pPr>
        <w:pStyle w:val="Texto"/>
        <w:spacing w:after="0" w:line="240" w:lineRule="auto"/>
        <w:ind w:firstLine="0"/>
        <w:rPr>
          <w:rFonts w:ascii="Arial Narrow" w:hAnsi="Arial Narrow"/>
          <w:sz w:val="20"/>
          <w:szCs w:val="14"/>
        </w:rPr>
      </w:pPr>
      <w:r w:rsidRPr="003402C0">
        <w:rPr>
          <w:rFonts w:ascii="Arial Narrow" w:hAnsi="Arial Narrow"/>
          <w:sz w:val="20"/>
          <w:szCs w:val="14"/>
        </w:rPr>
        <w:t xml:space="preserve">De lo anterior se desprende que, para contar con al menos un ejemplar de cada medidor o transformador de </w:t>
      </w:r>
      <w:r w:rsidR="00884850">
        <w:rPr>
          <w:rFonts w:ascii="Arial Narrow" w:hAnsi="Arial Narrow"/>
          <w:sz w:val="20"/>
          <w:szCs w:val="14"/>
        </w:rPr>
        <w:t>medida</w:t>
      </w:r>
      <w:r w:rsidRPr="003402C0">
        <w:rPr>
          <w:rFonts w:ascii="Arial Narrow" w:hAnsi="Arial Narrow"/>
          <w:sz w:val="20"/>
          <w:szCs w:val="14"/>
        </w:rPr>
        <w:t>, correspondiente a las diferentes funciones y niveles de tensión al que se aplican, sería necesario realizar las pruebas para la aprobación de modelo o prototipo con los siguientes costos:</w:t>
      </w:r>
    </w:p>
    <w:p w:rsidR="00004DD0" w:rsidRDefault="00004DD0" w:rsidP="007A4811">
      <w:pPr>
        <w:pStyle w:val="Texto"/>
        <w:spacing w:after="0" w:line="240" w:lineRule="auto"/>
        <w:ind w:firstLine="0"/>
        <w:rPr>
          <w:rFonts w:ascii="Arial Narrow" w:hAnsi="Arial Narrow"/>
          <w:szCs w:val="14"/>
        </w:rPr>
      </w:pPr>
    </w:p>
    <w:tbl>
      <w:tblPr>
        <w:tblStyle w:val="Tablaconcuadrcula"/>
        <w:tblW w:w="0" w:type="auto"/>
        <w:tblLayout w:type="fixed"/>
        <w:tblLook w:val="04A0" w:firstRow="1" w:lastRow="0" w:firstColumn="1" w:lastColumn="0" w:noHBand="0" w:noVBand="1"/>
      </w:tblPr>
      <w:tblGrid>
        <w:gridCol w:w="392"/>
        <w:gridCol w:w="1365"/>
        <w:gridCol w:w="4901"/>
        <w:gridCol w:w="2170"/>
      </w:tblGrid>
      <w:tr w:rsidR="00004DD0" w:rsidRPr="00477E17" w:rsidTr="001610AD">
        <w:tc>
          <w:tcPr>
            <w:tcW w:w="392" w:type="dxa"/>
          </w:tcPr>
          <w:p w:rsidR="00004DD0" w:rsidRPr="00477E17" w:rsidRDefault="00004DD0" w:rsidP="001610AD">
            <w:pPr>
              <w:jc w:val="both"/>
              <w:rPr>
                <w:rFonts w:ascii="Arial Narrow" w:hAnsi="Arial Narrow" w:cs="Arial"/>
                <w:sz w:val="18"/>
                <w:szCs w:val="18"/>
                <w:lang w:val="es-MX" w:eastAsia="es-MX"/>
              </w:rPr>
            </w:pPr>
          </w:p>
        </w:tc>
        <w:tc>
          <w:tcPr>
            <w:tcW w:w="1365" w:type="dxa"/>
          </w:tcPr>
          <w:p w:rsidR="00004DD0" w:rsidRPr="00477E17" w:rsidRDefault="00004DD0" w:rsidP="001610AD">
            <w:pPr>
              <w:jc w:val="center"/>
              <w:rPr>
                <w:rFonts w:ascii="Arial Narrow" w:hAnsi="Arial Narrow" w:cs="Arial"/>
                <w:b/>
                <w:sz w:val="18"/>
                <w:szCs w:val="18"/>
                <w:lang w:val="es-MX" w:eastAsia="es-MX"/>
              </w:rPr>
            </w:pPr>
            <w:r w:rsidRPr="00477E17">
              <w:rPr>
                <w:rFonts w:ascii="Arial Narrow" w:hAnsi="Arial Narrow" w:cs="Arial"/>
                <w:b/>
                <w:sz w:val="18"/>
                <w:szCs w:val="18"/>
                <w:lang w:val="es-MX" w:eastAsia="es-MX"/>
              </w:rPr>
              <w:t>Nomenclatura</w:t>
            </w:r>
          </w:p>
        </w:tc>
        <w:tc>
          <w:tcPr>
            <w:tcW w:w="4901" w:type="dxa"/>
          </w:tcPr>
          <w:p w:rsidR="00004DD0" w:rsidRPr="00477E17" w:rsidRDefault="00004DD0" w:rsidP="001610AD">
            <w:pPr>
              <w:jc w:val="center"/>
              <w:rPr>
                <w:rFonts w:ascii="Arial Narrow" w:hAnsi="Arial Narrow" w:cs="Arial"/>
                <w:b/>
                <w:sz w:val="18"/>
                <w:szCs w:val="18"/>
                <w:lang w:val="es-MX" w:eastAsia="es-MX"/>
              </w:rPr>
            </w:pPr>
            <w:r w:rsidRPr="00477E17">
              <w:rPr>
                <w:rFonts w:ascii="Arial Narrow" w:hAnsi="Arial Narrow" w:cs="Arial"/>
                <w:b/>
                <w:sz w:val="18"/>
                <w:szCs w:val="18"/>
                <w:lang w:val="es-MX" w:eastAsia="es-MX"/>
              </w:rPr>
              <w:t>Nombre</w:t>
            </w:r>
          </w:p>
        </w:tc>
        <w:tc>
          <w:tcPr>
            <w:tcW w:w="2170" w:type="dxa"/>
          </w:tcPr>
          <w:p w:rsidR="00004DD0" w:rsidRPr="00477E17" w:rsidRDefault="00004DD0" w:rsidP="001610AD">
            <w:pPr>
              <w:jc w:val="center"/>
              <w:rPr>
                <w:rFonts w:ascii="Arial Narrow" w:hAnsi="Arial Narrow" w:cs="Arial"/>
                <w:b/>
                <w:sz w:val="18"/>
                <w:szCs w:val="18"/>
                <w:lang w:val="es-MX" w:eastAsia="es-MX"/>
              </w:rPr>
            </w:pPr>
            <w:r w:rsidRPr="00477E17">
              <w:rPr>
                <w:rFonts w:ascii="Arial Narrow" w:hAnsi="Arial Narrow" w:cs="Arial"/>
                <w:b/>
                <w:sz w:val="18"/>
                <w:szCs w:val="18"/>
                <w:lang w:val="es-MX" w:eastAsia="es-MX"/>
              </w:rPr>
              <w:t>Costo (MXN)</w:t>
            </w:r>
          </w:p>
        </w:tc>
      </w:tr>
      <w:tr w:rsidR="00004DD0" w:rsidRPr="00477E17" w:rsidTr="003402C0">
        <w:tc>
          <w:tcPr>
            <w:tcW w:w="392" w:type="dxa"/>
            <w:vAlign w:val="center"/>
          </w:tcPr>
          <w:p w:rsidR="00004DD0" w:rsidRPr="00477E17" w:rsidRDefault="00004DD0" w:rsidP="001610AD">
            <w:pPr>
              <w:jc w:val="both"/>
              <w:rPr>
                <w:rFonts w:ascii="Arial Narrow" w:hAnsi="Arial Narrow" w:cs="Arial"/>
                <w:sz w:val="18"/>
                <w:szCs w:val="18"/>
                <w:lang w:val="es-MX" w:eastAsia="es-MX"/>
              </w:rPr>
            </w:pPr>
            <w:r w:rsidRPr="00477E17">
              <w:rPr>
                <w:rFonts w:ascii="Arial Narrow" w:hAnsi="Arial Narrow" w:cs="Arial"/>
                <w:sz w:val="18"/>
                <w:szCs w:val="18"/>
                <w:lang w:val="es-MX" w:eastAsia="es-MX"/>
              </w:rPr>
              <w:t>1</w:t>
            </w:r>
          </w:p>
        </w:tc>
        <w:tc>
          <w:tcPr>
            <w:tcW w:w="1365" w:type="dxa"/>
            <w:vAlign w:val="center"/>
          </w:tcPr>
          <w:p w:rsidR="00004DD0" w:rsidRPr="00477E17" w:rsidRDefault="00004DD0" w:rsidP="001610AD">
            <w:pPr>
              <w:jc w:val="both"/>
              <w:rPr>
                <w:rFonts w:ascii="Arial Narrow" w:hAnsi="Arial Narrow" w:cs="Arial"/>
                <w:sz w:val="18"/>
                <w:szCs w:val="18"/>
                <w:lang w:val="es-MX" w:eastAsia="es-MX"/>
              </w:rPr>
            </w:pPr>
            <w:r w:rsidRPr="00477E17">
              <w:rPr>
                <w:rFonts w:ascii="Arial Narrow" w:hAnsi="Arial Narrow" w:cs="Arial"/>
                <w:sz w:val="18"/>
                <w:szCs w:val="18"/>
                <w:lang w:val="es-MX" w:eastAsia="es-MX"/>
              </w:rPr>
              <w:t xml:space="preserve">CFE </w:t>
            </w:r>
            <w:r>
              <w:rPr>
                <w:rFonts w:ascii="Arial Narrow" w:hAnsi="Arial Narrow" w:cs="Arial"/>
                <w:sz w:val="18"/>
                <w:szCs w:val="18"/>
                <w:lang w:val="es-MX" w:eastAsia="es-MX"/>
              </w:rPr>
              <w:t>G0000-48</w:t>
            </w:r>
          </w:p>
        </w:tc>
        <w:tc>
          <w:tcPr>
            <w:tcW w:w="4901" w:type="dxa"/>
            <w:vAlign w:val="center"/>
          </w:tcPr>
          <w:p w:rsidR="00004DD0" w:rsidRPr="00477E17" w:rsidRDefault="00004DD0" w:rsidP="001610AD">
            <w:pPr>
              <w:jc w:val="both"/>
              <w:rPr>
                <w:rFonts w:ascii="Arial Narrow" w:hAnsi="Arial Narrow" w:cs="Arial"/>
                <w:sz w:val="18"/>
                <w:szCs w:val="18"/>
                <w:lang w:val="es-MX" w:eastAsia="es-MX"/>
              </w:rPr>
            </w:pPr>
            <w:r>
              <w:rPr>
                <w:rFonts w:ascii="Arial Narrow" w:hAnsi="Arial Narrow" w:cs="Arial"/>
                <w:sz w:val="18"/>
                <w:szCs w:val="18"/>
                <w:lang w:val="es-MX" w:eastAsia="es-MX"/>
              </w:rPr>
              <w:t>Medidores Multifunción</w:t>
            </w:r>
          </w:p>
        </w:tc>
        <w:tc>
          <w:tcPr>
            <w:tcW w:w="2170" w:type="dxa"/>
          </w:tcPr>
          <w:p w:rsidR="00004DD0" w:rsidRPr="00477E17" w:rsidRDefault="003402C0" w:rsidP="001610AD">
            <w:pPr>
              <w:jc w:val="right"/>
              <w:rPr>
                <w:rFonts w:ascii="Arial Narrow" w:hAnsi="Arial Narrow" w:cs="Arial"/>
                <w:sz w:val="18"/>
                <w:szCs w:val="18"/>
                <w:lang w:val="es-MX" w:eastAsia="es-MX"/>
              </w:rPr>
            </w:pPr>
            <w:r w:rsidRPr="003402C0">
              <w:rPr>
                <w:rFonts w:ascii="Arial Narrow" w:hAnsi="Arial Narrow" w:cs="Arial"/>
                <w:sz w:val="18"/>
                <w:szCs w:val="18"/>
                <w:lang w:val="es-MX" w:eastAsia="es-MX"/>
              </w:rPr>
              <w:t>$11,419,815.96</w:t>
            </w:r>
          </w:p>
        </w:tc>
      </w:tr>
      <w:tr w:rsidR="003402C0" w:rsidRPr="00477E17" w:rsidTr="003402C0">
        <w:tc>
          <w:tcPr>
            <w:tcW w:w="392" w:type="dxa"/>
            <w:vMerge w:val="restart"/>
            <w:vAlign w:val="center"/>
          </w:tcPr>
          <w:p w:rsidR="003402C0" w:rsidRPr="00477E17" w:rsidRDefault="003402C0" w:rsidP="001610AD">
            <w:pPr>
              <w:jc w:val="both"/>
              <w:rPr>
                <w:rFonts w:ascii="Arial Narrow" w:hAnsi="Arial Narrow" w:cs="Arial"/>
                <w:sz w:val="18"/>
                <w:szCs w:val="18"/>
                <w:lang w:val="es-MX" w:eastAsia="es-MX"/>
              </w:rPr>
            </w:pPr>
            <w:r>
              <w:rPr>
                <w:rFonts w:ascii="Arial Narrow" w:hAnsi="Arial Narrow" w:cs="Arial"/>
                <w:sz w:val="18"/>
                <w:szCs w:val="18"/>
                <w:lang w:val="es-MX" w:eastAsia="es-MX"/>
              </w:rPr>
              <w:t>2</w:t>
            </w:r>
          </w:p>
        </w:tc>
        <w:tc>
          <w:tcPr>
            <w:tcW w:w="1365" w:type="dxa"/>
            <w:vMerge w:val="restart"/>
            <w:vAlign w:val="center"/>
          </w:tcPr>
          <w:p w:rsidR="003402C0" w:rsidRPr="00477E17" w:rsidRDefault="003402C0" w:rsidP="001610AD">
            <w:pPr>
              <w:jc w:val="both"/>
              <w:rPr>
                <w:rFonts w:ascii="Arial Narrow" w:hAnsi="Arial Narrow" w:cs="Arial"/>
                <w:sz w:val="18"/>
                <w:szCs w:val="18"/>
                <w:lang w:val="es-MX" w:eastAsia="es-MX"/>
              </w:rPr>
            </w:pPr>
            <w:r>
              <w:rPr>
                <w:rFonts w:ascii="Arial Narrow" w:hAnsi="Arial Narrow" w:cs="Arial"/>
                <w:sz w:val="18"/>
                <w:szCs w:val="18"/>
                <w:lang w:val="es-MX" w:eastAsia="es-MX"/>
              </w:rPr>
              <w:t>CFE VE100-13</w:t>
            </w:r>
          </w:p>
        </w:tc>
        <w:tc>
          <w:tcPr>
            <w:tcW w:w="4901" w:type="dxa"/>
            <w:vAlign w:val="center"/>
          </w:tcPr>
          <w:p w:rsidR="003402C0" w:rsidRDefault="003402C0" w:rsidP="001610AD">
            <w:pPr>
              <w:jc w:val="both"/>
              <w:rPr>
                <w:rFonts w:ascii="Arial Narrow" w:hAnsi="Arial Narrow" w:cs="Arial"/>
                <w:sz w:val="18"/>
                <w:szCs w:val="18"/>
                <w:lang w:val="es-MX" w:eastAsia="es-MX"/>
              </w:rPr>
            </w:pPr>
            <w:r>
              <w:rPr>
                <w:rFonts w:ascii="Arial Narrow" w:hAnsi="Arial Narrow" w:cs="Arial"/>
                <w:sz w:val="18"/>
                <w:szCs w:val="18"/>
                <w:lang w:val="es-MX" w:eastAsia="es-MX"/>
              </w:rPr>
              <w:t xml:space="preserve">Transformadores de Corriente para Sistemas con Tensiones Nominales de 0.6 </w:t>
            </w:r>
            <w:proofErr w:type="spellStart"/>
            <w:r>
              <w:rPr>
                <w:rFonts w:ascii="Arial Narrow" w:hAnsi="Arial Narrow" w:cs="Arial"/>
                <w:sz w:val="18"/>
                <w:szCs w:val="18"/>
                <w:lang w:val="es-MX" w:eastAsia="es-MX"/>
              </w:rPr>
              <w:t>kV</w:t>
            </w:r>
            <w:proofErr w:type="spellEnd"/>
            <w:r>
              <w:rPr>
                <w:rFonts w:ascii="Arial Narrow" w:hAnsi="Arial Narrow" w:cs="Arial"/>
                <w:sz w:val="18"/>
                <w:szCs w:val="18"/>
                <w:lang w:val="es-MX" w:eastAsia="es-MX"/>
              </w:rPr>
              <w:t xml:space="preserve"> A 400 </w:t>
            </w:r>
            <w:proofErr w:type="spellStart"/>
            <w:r>
              <w:rPr>
                <w:rFonts w:ascii="Arial Narrow" w:hAnsi="Arial Narrow" w:cs="Arial"/>
                <w:sz w:val="18"/>
                <w:szCs w:val="18"/>
                <w:lang w:val="es-MX" w:eastAsia="es-MX"/>
              </w:rPr>
              <w:t>kV</w:t>
            </w:r>
            <w:proofErr w:type="spellEnd"/>
          </w:p>
        </w:tc>
        <w:tc>
          <w:tcPr>
            <w:tcW w:w="2170" w:type="dxa"/>
          </w:tcPr>
          <w:p w:rsidR="003402C0" w:rsidRDefault="003402C0" w:rsidP="001610AD">
            <w:pPr>
              <w:jc w:val="right"/>
              <w:rPr>
                <w:rFonts w:ascii="Arial Narrow" w:hAnsi="Arial Narrow" w:cs="Arial"/>
                <w:sz w:val="18"/>
                <w:szCs w:val="18"/>
                <w:lang w:val="es-MX" w:eastAsia="es-MX"/>
              </w:rPr>
            </w:pPr>
            <w:r w:rsidRPr="003402C0">
              <w:rPr>
                <w:rFonts w:ascii="Arial Narrow" w:hAnsi="Arial Narrow" w:cs="Arial"/>
                <w:sz w:val="18"/>
                <w:szCs w:val="18"/>
                <w:lang w:val="es-MX" w:eastAsia="es-MX"/>
              </w:rPr>
              <w:t>$2,897,920.00</w:t>
            </w:r>
          </w:p>
        </w:tc>
      </w:tr>
      <w:tr w:rsidR="003402C0" w:rsidRPr="00477E17" w:rsidTr="003402C0">
        <w:tc>
          <w:tcPr>
            <w:tcW w:w="392" w:type="dxa"/>
            <w:vMerge/>
            <w:vAlign w:val="center"/>
          </w:tcPr>
          <w:p w:rsidR="003402C0" w:rsidRPr="00477E17" w:rsidRDefault="003402C0" w:rsidP="001610AD">
            <w:pPr>
              <w:jc w:val="both"/>
              <w:rPr>
                <w:rFonts w:ascii="Arial Narrow" w:hAnsi="Arial Narrow" w:cs="Arial"/>
                <w:sz w:val="18"/>
                <w:szCs w:val="18"/>
                <w:lang w:val="es-MX" w:eastAsia="es-MX"/>
              </w:rPr>
            </w:pPr>
          </w:p>
        </w:tc>
        <w:tc>
          <w:tcPr>
            <w:tcW w:w="1365" w:type="dxa"/>
            <w:vMerge/>
            <w:vAlign w:val="center"/>
          </w:tcPr>
          <w:p w:rsidR="003402C0" w:rsidRPr="00477E17" w:rsidRDefault="003402C0" w:rsidP="001610AD">
            <w:pPr>
              <w:jc w:val="both"/>
              <w:rPr>
                <w:rFonts w:ascii="Arial Narrow" w:hAnsi="Arial Narrow" w:cs="Arial"/>
                <w:sz w:val="18"/>
                <w:szCs w:val="18"/>
                <w:lang w:val="es-MX" w:eastAsia="es-MX"/>
              </w:rPr>
            </w:pPr>
          </w:p>
        </w:tc>
        <w:tc>
          <w:tcPr>
            <w:tcW w:w="4901" w:type="dxa"/>
            <w:vAlign w:val="center"/>
          </w:tcPr>
          <w:p w:rsidR="003402C0" w:rsidRDefault="003402C0" w:rsidP="001610AD">
            <w:pPr>
              <w:jc w:val="both"/>
              <w:rPr>
                <w:rFonts w:ascii="Arial Narrow" w:hAnsi="Arial Narrow" w:cs="Arial"/>
                <w:sz w:val="18"/>
                <w:szCs w:val="18"/>
                <w:lang w:val="es-MX" w:eastAsia="es-MX"/>
              </w:rPr>
            </w:pPr>
            <w:r>
              <w:rPr>
                <w:rFonts w:ascii="Arial Narrow" w:hAnsi="Arial Narrow" w:cs="Arial"/>
                <w:sz w:val="18"/>
                <w:szCs w:val="18"/>
                <w:lang w:val="es-MX" w:eastAsia="es-MX"/>
              </w:rPr>
              <w:t xml:space="preserve">Transformadores de Corriente para Sistemas con Tensiones Nominales de 0.6 </w:t>
            </w:r>
            <w:proofErr w:type="spellStart"/>
            <w:r>
              <w:rPr>
                <w:rFonts w:ascii="Arial Narrow" w:hAnsi="Arial Narrow" w:cs="Arial"/>
                <w:sz w:val="18"/>
                <w:szCs w:val="18"/>
                <w:lang w:val="es-MX" w:eastAsia="es-MX"/>
              </w:rPr>
              <w:t>kV</w:t>
            </w:r>
            <w:proofErr w:type="spellEnd"/>
            <w:r>
              <w:rPr>
                <w:rFonts w:ascii="Arial Narrow" w:hAnsi="Arial Narrow" w:cs="Arial"/>
                <w:sz w:val="18"/>
                <w:szCs w:val="18"/>
                <w:lang w:val="es-MX" w:eastAsia="es-MX"/>
              </w:rPr>
              <w:t xml:space="preserve"> A 400 </w:t>
            </w:r>
            <w:proofErr w:type="spellStart"/>
            <w:r>
              <w:rPr>
                <w:rFonts w:ascii="Arial Narrow" w:hAnsi="Arial Narrow" w:cs="Arial"/>
                <w:sz w:val="18"/>
                <w:szCs w:val="18"/>
                <w:lang w:val="es-MX" w:eastAsia="es-MX"/>
              </w:rPr>
              <w:t>kV</w:t>
            </w:r>
            <w:proofErr w:type="spellEnd"/>
            <w:r>
              <w:rPr>
                <w:rFonts w:ascii="Arial Narrow" w:hAnsi="Arial Narrow" w:cs="Arial"/>
                <w:sz w:val="18"/>
                <w:szCs w:val="18"/>
                <w:lang w:val="es-MX" w:eastAsia="es-MX"/>
              </w:rPr>
              <w:t xml:space="preserve"> (Equipos tipo Boquilla y Ventana)</w:t>
            </w:r>
          </w:p>
        </w:tc>
        <w:tc>
          <w:tcPr>
            <w:tcW w:w="2170" w:type="dxa"/>
          </w:tcPr>
          <w:p w:rsidR="003402C0" w:rsidRDefault="003402C0" w:rsidP="001610AD">
            <w:pPr>
              <w:jc w:val="right"/>
              <w:rPr>
                <w:rFonts w:ascii="Arial Narrow" w:hAnsi="Arial Narrow" w:cs="Arial"/>
                <w:sz w:val="18"/>
                <w:szCs w:val="18"/>
                <w:lang w:val="es-MX" w:eastAsia="es-MX"/>
              </w:rPr>
            </w:pPr>
            <w:r w:rsidRPr="003402C0">
              <w:rPr>
                <w:rFonts w:ascii="Arial Narrow" w:hAnsi="Arial Narrow" w:cs="Arial"/>
                <w:sz w:val="18"/>
                <w:szCs w:val="18"/>
                <w:lang w:val="es-MX" w:eastAsia="es-MX"/>
              </w:rPr>
              <w:t>$722,960.00</w:t>
            </w:r>
          </w:p>
        </w:tc>
      </w:tr>
      <w:tr w:rsidR="003402C0" w:rsidRPr="00477E17" w:rsidTr="003402C0">
        <w:tc>
          <w:tcPr>
            <w:tcW w:w="392" w:type="dxa"/>
            <w:vAlign w:val="center"/>
          </w:tcPr>
          <w:p w:rsidR="003402C0" w:rsidRPr="00477E17" w:rsidRDefault="003402C0" w:rsidP="001610AD">
            <w:pPr>
              <w:jc w:val="both"/>
              <w:rPr>
                <w:rFonts w:ascii="Arial Narrow" w:hAnsi="Arial Narrow" w:cs="Arial"/>
                <w:sz w:val="18"/>
                <w:szCs w:val="18"/>
                <w:lang w:val="es-MX" w:eastAsia="es-MX"/>
              </w:rPr>
            </w:pPr>
            <w:r>
              <w:rPr>
                <w:rFonts w:ascii="Arial Narrow" w:hAnsi="Arial Narrow" w:cs="Arial"/>
                <w:sz w:val="18"/>
                <w:szCs w:val="18"/>
                <w:lang w:val="es-MX" w:eastAsia="es-MX"/>
              </w:rPr>
              <w:t>3</w:t>
            </w:r>
          </w:p>
        </w:tc>
        <w:tc>
          <w:tcPr>
            <w:tcW w:w="1365" w:type="dxa"/>
            <w:vAlign w:val="center"/>
          </w:tcPr>
          <w:p w:rsidR="003402C0" w:rsidRPr="00477E17" w:rsidRDefault="003402C0" w:rsidP="001610AD">
            <w:pPr>
              <w:jc w:val="both"/>
              <w:rPr>
                <w:rFonts w:ascii="Arial Narrow" w:hAnsi="Arial Narrow" w:cs="Arial"/>
                <w:sz w:val="18"/>
                <w:szCs w:val="18"/>
                <w:lang w:val="es-MX" w:eastAsia="es-MX"/>
              </w:rPr>
            </w:pPr>
            <w:r>
              <w:rPr>
                <w:rFonts w:ascii="Arial Narrow" w:hAnsi="Arial Narrow" w:cs="Arial"/>
                <w:sz w:val="18"/>
                <w:szCs w:val="18"/>
                <w:lang w:val="es-MX" w:eastAsia="es-MX"/>
              </w:rPr>
              <w:t>CFE VE100-29</w:t>
            </w:r>
          </w:p>
        </w:tc>
        <w:tc>
          <w:tcPr>
            <w:tcW w:w="4901" w:type="dxa"/>
            <w:vAlign w:val="center"/>
          </w:tcPr>
          <w:p w:rsidR="003402C0" w:rsidRDefault="003402C0" w:rsidP="001610AD">
            <w:pPr>
              <w:jc w:val="both"/>
              <w:rPr>
                <w:rFonts w:ascii="Arial Narrow" w:hAnsi="Arial Narrow" w:cs="Arial"/>
                <w:sz w:val="18"/>
                <w:szCs w:val="18"/>
                <w:lang w:val="es-MX" w:eastAsia="es-MX"/>
              </w:rPr>
            </w:pPr>
            <w:r>
              <w:rPr>
                <w:rFonts w:ascii="Arial Narrow" w:hAnsi="Arial Narrow" w:cs="Arial"/>
                <w:sz w:val="18"/>
                <w:szCs w:val="18"/>
                <w:lang w:val="es-MX" w:eastAsia="es-MX"/>
              </w:rPr>
              <w:t xml:space="preserve">Transformadores de Potencial Inductivos para Sistemas con Tensiones Nominales de 13.8 </w:t>
            </w:r>
            <w:proofErr w:type="spellStart"/>
            <w:r>
              <w:rPr>
                <w:rFonts w:ascii="Arial Narrow" w:hAnsi="Arial Narrow" w:cs="Arial"/>
                <w:sz w:val="18"/>
                <w:szCs w:val="18"/>
                <w:lang w:val="es-MX" w:eastAsia="es-MX"/>
              </w:rPr>
              <w:t>kV</w:t>
            </w:r>
            <w:proofErr w:type="spellEnd"/>
            <w:r>
              <w:rPr>
                <w:rFonts w:ascii="Arial Narrow" w:hAnsi="Arial Narrow" w:cs="Arial"/>
                <w:sz w:val="18"/>
                <w:szCs w:val="18"/>
                <w:lang w:val="es-MX" w:eastAsia="es-MX"/>
              </w:rPr>
              <w:t xml:space="preserve"> a 400 </w:t>
            </w:r>
            <w:proofErr w:type="spellStart"/>
            <w:r>
              <w:rPr>
                <w:rFonts w:ascii="Arial Narrow" w:hAnsi="Arial Narrow" w:cs="Arial"/>
                <w:sz w:val="18"/>
                <w:szCs w:val="18"/>
                <w:lang w:val="es-MX" w:eastAsia="es-MX"/>
              </w:rPr>
              <w:t>kV</w:t>
            </w:r>
            <w:proofErr w:type="spellEnd"/>
          </w:p>
        </w:tc>
        <w:tc>
          <w:tcPr>
            <w:tcW w:w="2170" w:type="dxa"/>
          </w:tcPr>
          <w:p w:rsidR="003402C0" w:rsidRDefault="003402C0" w:rsidP="001610AD">
            <w:pPr>
              <w:jc w:val="right"/>
              <w:rPr>
                <w:rFonts w:ascii="Arial Narrow" w:hAnsi="Arial Narrow" w:cs="Arial"/>
                <w:sz w:val="18"/>
                <w:szCs w:val="18"/>
                <w:lang w:val="es-MX" w:eastAsia="es-MX"/>
              </w:rPr>
            </w:pPr>
            <w:r w:rsidRPr="003402C0">
              <w:rPr>
                <w:rFonts w:ascii="Arial Narrow" w:hAnsi="Arial Narrow" w:cs="Arial"/>
                <w:sz w:val="18"/>
                <w:szCs w:val="18"/>
                <w:lang w:val="es-MX" w:eastAsia="es-MX"/>
              </w:rPr>
              <w:t>$4,604,080.00</w:t>
            </w:r>
          </w:p>
        </w:tc>
      </w:tr>
      <w:tr w:rsidR="003402C0" w:rsidRPr="00477E17" w:rsidTr="003402C0">
        <w:tc>
          <w:tcPr>
            <w:tcW w:w="392" w:type="dxa"/>
            <w:vAlign w:val="center"/>
          </w:tcPr>
          <w:p w:rsidR="003402C0" w:rsidRPr="00477E17" w:rsidRDefault="003402C0" w:rsidP="003402C0">
            <w:pPr>
              <w:jc w:val="both"/>
              <w:rPr>
                <w:rFonts w:ascii="Arial Narrow" w:hAnsi="Arial Narrow" w:cs="Arial"/>
                <w:sz w:val="18"/>
                <w:szCs w:val="18"/>
                <w:lang w:val="es-MX" w:eastAsia="es-MX"/>
              </w:rPr>
            </w:pPr>
            <w:r>
              <w:rPr>
                <w:rFonts w:ascii="Arial Narrow" w:hAnsi="Arial Narrow" w:cs="Arial"/>
                <w:sz w:val="18"/>
                <w:szCs w:val="18"/>
                <w:lang w:val="es-MX" w:eastAsia="es-MX"/>
              </w:rPr>
              <w:t>4</w:t>
            </w:r>
          </w:p>
        </w:tc>
        <w:tc>
          <w:tcPr>
            <w:tcW w:w="1365" w:type="dxa"/>
            <w:vAlign w:val="center"/>
          </w:tcPr>
          <w:p w:rsidR="003402C0" w:rsidRPr="00477E17" w:rsidRDefault="003402C0" w:rsidP="003402C0">
            <w:pPr>
              <w:jc w:val="both"/>
              <w:rPr>
                <w:rFonts w:ascii="Arial Narrow" w:hAnsi="Arial Narrow" w:cs="Arial"/>
                <w:sz w:val="18"/>
                <w:szCs w:val="18"/>
                <w:lang w:val="es-MX" w:eastAsia="es-MX"/>
              </w:rPr>
            </w:pPr>
            <w:r>
              <w:rPr>
                <w:rFonts w:ascii="Arial Narrow" w:hAnsi="Arial Narrow" w:cs="Arial"/>
                <w:sz w:val="18"/>
                <w:szCs w:val="18"/>
                <w:lang w:val="es-MX" w:eastAsia="es-MX"/>
              </w:rPr>
              <w:t>CFE VE000-38</w:t>
            </w:r>
          </w:p>
        </w:tc>
        <w:tc>
          <w:tcPr>
            <w:tcW w:w="4901" w:type="dxa"/>
            <w:vAlign w:val="center"/>
          </w:tcPr>
          <w:p w:rsidR="003402C0" w:rsidRDefault="003402C0" w:rsidP="003402C0">
            <w:pPr>
              <w:jc w:val="both"/>
              <w:rPr>
                <w:rFonts w:ascii="Arial Narrow" w:hAnsi="Arial Narrow" w:cs="Arial"/>
                <w:sz w:val="18"/>
                <w:szCs w:val="18"/>
                <w:lang w:val="es-MX" w:eastAsia="es-MX"/>
              </w:rPr>
            </w:pPr>
            <w:r>
              <w:rPr>
                <w:rFonts w:ascii="Arial Narrow" w:hAnsi="Arial Narrow" w:cs="Arial"/>
                <w:sz w:val="18"/>
                <w:szCs w:val="18"/>
                <w:lang w:val="es-MX" w:eastAsia="es-MX"/>
              </w:rPr>
              <w:t xml:space="preserve">Transformadores de Potencial Capacitivo y Capacitores de Acoplamiento para Sistemas de 69 </w:t>
            </w:r>
            <w:proofErr w:type="spellStart"/>
            <w:r>
              <w:rPr>
                <w:rFonts w:ascii="Arial Narrow" w:hAnsi="Arial Narrow" w:cs="Arial"/>
                <w:sz w:val="18"/>
                <w:szCs w:val="18"/>
                <w:lang w:val="es-MX" w:eastAsia="es-MX"/>
              </w:rPr>
              <w:t>kV</w:t>
            </w:r>
            <w:proofErr w:type="spellEnd"/>
            <w:r>
              <w:rPr>
                <w:rFonts w:ascii="Arial Narrow" w:hAnsi="Arial Narrow" w:cs="Arial"/>
                <w:sz w:val="18"/>
                <w:szCs w:val="18"/>
                <w:lang w:val="es-MX" w:eastAsia="es-MX"/>
              </w:rPr>
              <w:t xml:space="preserve"> a 400 </w:t>
            </w:r>
            <w:proofErr w:type="spellStart"/>
            <w:r>
              <w:rPr>
                <w:rFonts w:ascii="Arial Narrow" w:hAnsi="Arial Narrow" w:cs="Arial"/>
                <w:sz w:val="18"/>
                <w:szCs w:val="18"/>
                <w:lang w:val="es-MX" w:eastAsia="es-MX"/>
              </w:rPr>
              <w:t>kV</w:t>
            </w:r>
            <w:proofErr w:type="spellEnd"/>
          </w:p>
        </w:tc>
        <w:tc>
          <w:tcPr>
            <w:tcW w:w="2170" w:type="dxa"/>
          </w:tcPr>
          <w:p w:rsidR="003402C0" w:rsidRDefault="003402C0" w:rsidP="003402C0">
            <w:pPr>
              <w:jc w:val="right"/>
              <w:rPr>
                <w:rFonts w:ascii="Arial Narrow" w:hAnsi="Arial Narrow" w:cs="Arial"/>
                <w:sz w:val="18"/>
                <w:szCs w:val="18"/>
                <w:lang w:val="es-MX" w:eastAsia="es-MX"/>
              </w:rPr>
            </w:pPr>
            <w:r w:rsidRPr="003402C0">
              <w:rPr>
                <w:rFonts w:ascii="Arial Narrow" w:hAnsi="Arial Narrow" w:cs="Arial"/>
                <w:sz w:val="18"/>
                <w:szCs w:val="18"/>
                <w:lang w:val="es-MX" w:eastAsia="es-MX"/>
              </w:rPr>
              <w:t>$3,484,260.00</w:t>
            </w:r>
          </w:p>
        </w:tc>
      </w:tr>
      <w:tr w:rsidR="003402C0" w:rsidRPr="00477E17" w:rsidTr="002F550A">
        <w:tc>
          <w:tcPr>
            <w:tcW w:w="6658" w:type="dxa"/>
            <w:gridSpan w:val="3"/>
          </w:tcPr>
          <w:p w:rsidR="003402C0" w:rsidRPr="003402C0" w:rsidRDefault="003402C0" w:rsidP="003402C0">
            <w:pPr>
              <w:jc w:val="right"/>
              <w:rPr>
                <w:rFonts w:ascii="Arial Narrow" w:hAnsi="Arial Narrow" w:cs="Arial"/>
                <w:b/>
                <w:sz w:val="20"/>
                <w:szCs w:val="18"/>
                <w:lang w:val="es-MX" w:eastAsia="es-MX"/>
              </w:rPr>
            </w:pPr>
            <w:r w:rsidRPr="003402C0">
              <w:rPr>
                <w:rFonts w:ascii="Arial Narrow" w:hAnsi="Arial Narrow" w:cs="Arial"/>
                <w:b/>
                <w:sz w:val="20"/>
                <w:szCs w:val="18"/>
                <w:lang w:val="es-MX" w:eastAsia="es-MX"/>
              </w:rPr>
              <w:t>Total</w:t>
            </w:r>
          </w:p>
        </w:tc>
        <w:tc>
          <w:tcPr>
            <w:tcW w:w="2170" w:type="dxa"/>
          </w:tcPr>
          <w:p w:rsidR="003402C0" w:rsidRPr="003402C0" w:rsidRDefault="003402C0" w:rsidP="003402C0">
            <w:pPr>
              <w:jc w:val="right"/>
              <w:rPr>
                <w:rFonts w:ascii="Arial Narrow" w:hAnsi="Arial Narrow" w:cs="Arial"/>
                <w:b/>
                <w:sz w:val="20"/>
                <w:szCs w:val="18"/>
                <w:lang w:val="es-MX" w:eastAsia="es-MX"/>
              </w:rPr>
            </w:pPr>
            <w:r w:rsidRPr="003402C0">
              <w:rPr>
                <w:rFonts w:ascii="Arial Narrow" w:hAnsi="Arial Narrow" w:cs="Arial"/>
                <w:b/>
                <w:sz w:val="20"/>
                <w:szCs w:val="18"/>
                <w:lang w:val="es-MX" w:eastAsia="es-MX"/>
              </w:rPr>
              <w:t>$23,129,035.96</w:t>
            </w:r>
          </w:p>
        </w:tc>
      </w:tr>
    </w:tbl>
    <w:p w:rsidR="00004DD0" w:rsidRPr="003402C0" w:rsidRDefault="00004DD0" w:rsidP="007A4811">
      <w:pPr>
        <w:pStyle w:val="Texto"/>
        <w:spacing w:after="0" w:line="240" w:lineRule="auto"/>
        <w:ind w:firstLine="0"/>
        <w:rPr>
          <w:rFonts w:ascii="Arial Narrow" w:hAnsi="Arial Narrow"/>
          <w:sz w:val="20"/>
        </w:rPr>
      </w:pPr>
    </w:p>
    <w:p w:rsidR="006E697E" w:rsidRPr="003402C0" w:rsidRDefault="006E697E" w:rsidP="007A4811">
      <w:pPr>
        <w:pStyle w:val="Texto"/>
        <w:spacing w:after="0" w:line="240" w:lineRule="auto"/>
        <w:ind w:firstLine="0"/>
        <w:rPr>
          <w:rFonts w:ascii="Arial Narrow" w:hAnsi="Arial Narrow"/>
          <w:sz w:val="20"/>
        </w:rPr>
      </w:pPr>
      <w:r w:rsidRPr="003402C0">
        <w:rPr>
          <w:rFonts w:ascii="Arial Narrow" w:hAnsi="Arial Narrow"/>
          <w:sz w:val="20"/>
        </w:rPr>
        <w:t>Los costos identificados serían necesarios cada vez que un sistema de medición</w:t>
      </w:r>
      <w:r w:rsidR="00874BDE" w:rsidRPr="003402C0">
        <w:rPr>
          <w:rFonts w:ascii="Arial Narrow" w:hAnsi="Arial Narrow"/>
          <w:sz w:val="20"/>
        </w:rPr>
        <w:t xml:space="preserve"> (medidor o transformador de </w:t>
      </w:r>
      <w:r w:rsidR="00884850">
        <w:rPr>
          <w:rFonts w:ascii="Arial Narrow" w:hAnsi="Arial Narrow"/>
          <w:sz w:val="20"/>
        </w:rPr>
        <w:t>medida</w:t>
      </w:r>
      <w:r w:rsidRPr="003402C0">
        <w:rPr>
          <w:rFonts w:ascii="Arial Narrow" w:hAnsi="Arial Narrow"/>
          <w:sz w:val="20"/>
        </w:rPr>
        <w:t xml:space="preserve"> fuera sujeto a su respectiva evaluación de modelo o prototipo</w:t>
      </w:r>
      <w:r w:rsidR="001220DD" w:rsidRPr="003402C0">
        <w:rPr>
          <w:rFonts w:ascii="Arial Narrow" w:hAnsi="Arial Narrow"/>
          <w:sz w:val="20"/>
        </w:rPr>
        <w:t xml:space="preserve"> y consideran que se cuente con un modelo aprobado por cada especificación y para cada nivel de tensión</w:t>
      </w:r>
      <w:r w:rsidRPr="003402C0">
        <w:rPr>
          <w:rFonts w:ascii="Arial Narrow" w:hAnsi="Arial Narrow"/>
          <w:sz w:val="20"/>
        </w:rPr>
        <w:t>, por lo que el monto total podría ser multiplicado por un factor correspondiente al número de medidores</w:t>
      </w:r>
      <w:r w:rsidR="001220DD" w:rsidRPr="003402C0">
        <w:rPr>
          <w:rFonts w:ascii="Arial Narrow" w:hAnsi="Arial Narrow"/>
          <w:sz w:val="20"/>
        </w:rPr>
        <w:t xml:space="preserve"> y/o transformadores de </w:t>
      </w:r>
      <w:r w:rsidR="00884850">
        <w:rPr>
          <w:rFonts w:ascii="Arial Narrow" w:hAnsi="Arial Narrow"/>
          <w:sz w:val="20"/>
        </w:rPr>
        <w:t>medida</w:t>
      </w:r>
      <w:r w:rsidRPr="003402C0">
        <w:rPr>
          <w:rFonts w:ascii="Arial Narrow" w:hAnsi="Arial Narrow"/>
          <w:sz w:val="20"/>
        </w:rPr>
        <w:t xml:space="preserve"> que sean sometidos al proceso de aprobación.</w:t>
      </w:r>
    </w:p>
    <w:p w:rsidR="006E697E" w:rsidRPr="003402C0" w:rsidRDefault="006E697E" w:rsidP="007A4811">
      <w:pPr>
        <w:pStyle w:val="Texto"/>
        <w:spacing w:after="0" w:line="240" w:lineRule="auto"/>
        <w:ind w:firstLine="0"/>
        <w:rPr>
          <w:rFonts w:ascii="Arial Narrow" w:hAnsi="Arial Narrow"/>
          <w:sz w:val="20"/>
        </w:rPr>
      </w:pPr>
    </w:p>
    <w:p w:rsidR="00942B0D" w:rsidRPr="003402C0" w:rsidRDefault="003F5519" w:rsidP="007A4811">
      <w:pPr>
        <w:pStyle w:val="Texto"/>
        <w:spacing w:after="0" w:line="240" w:lineRule="auto"/>
        <w:ind w:firstLine="0"/>
        <w:rPr>
          <w:rFonts w:ascii="Arial Narrow" w:hAnsi="Arial Narrow"/>
          <w:sz w:val="20"/>
        </w:rPr>
      </w:pPr>
      <w:r w:rsidRPr="003402C0">
        <w:rPr>
          <w:rFonts w:ascii="Arial Narrow" w:hAnsi="Arial Narrow"/>
          <w:sz w:val="20"/>
        </w:rPr>
        <w:t>No se o</w:t>
      </w:r>
      <w:r w:rsidR="00ED0638" w:rsidRPr="003402C0">
        <w:rPr>
          <w:rFonts w:ascii="Arial Narrow" w:hAnsi="Arial Narrow"/>
          <w:sz w:val="20"/>
        </w:rPr>
        <w:t>mite mencionar que el prestador de servicios</w:t>
      </w:r>
      <w:r w:rsidRPr="003402C0">
        <w:rPr>
          <w:rFonts w:ascii="Arial Narrow" w:hAnsi="Arial Narrow"/>
          <w:sz w:val="20"/>
        </w:rPr>
        <w:t xml:space="preserve">, manifestó en su oficio que la información referida debe ser considerada como confidencial en términos de lo establecido por el artículo 50 de la Ley Federal sobre Metrología y Normalización, por lo que </w:t>
      </w:r>
      <w:r w:rsidR="00ED0638" w:rsidRPr="003402C0">
        <w:rPr>
          <w:rFonts w:ascii="Arial Narrow" w:hAnsi="Arial Narrow"/>
          <w:sz w:val="20"/>
        </w:rPr>
        <w:t>no se agrega la cotización como documentación de referencia.</w:t>
      </w:r>
    </w:p>
    <w:p w:rsidR="003402C0" w:rsidRPr="003402C0" w:rsidRDefault="003402C0" w:rsidP="007A4811">
      <w:pPr>
        <w:pStyle w:val="Texto"/>
        <w:spacing w:after="0" w:line="240" w:lineRule="auto"/>
        <w:ind w:firstLine="0"/>
        <w:rPr>
          <w:rFonts w:ascii="Arial Narrow" w:hAnsi="Arial Narrow"/>
          <w:sz w:val="20"/>
        </w:rPr>
      </w:pPr>
    </w:p>
    <w:p w:rsidR="003402C0" w:rsidRPr="003402C0" w:rsidRDefault="003402C0" w:rsidP="007A4811">
      <w:pPr>
        <w:pStyle w:val="Texto"/>
        <w:spacing w:after="0" w:line="240" w:lineRule="auto"/>
        <w:ind w:firstLine="0"/>
        <w:rPr>
          <w:rFonts w:ascii="Arial Narrow" w:hAnsi="Arial Narrow"/>
          <w:sz w:val="20"/>
        </w:rPr>
      </w:pPr>
    </w:p>
    <w:p w:rsidR="003402C0" w:rsidRPr="003402C0" w:rsidRDefault="003402C0" w:rsidP="007A4811">
      <w:pPr>
        <w:pStyle w:val="Texto"/>
        <w:spacing w:after="0" w:line="240" w:lineRule="auto"/>
        <w:ind w:firstLine="0"/>
        <w:rPr>
          <w:rFonts w:ascii="Arial Narrow" w:hAnsi="Arial Narrow"/>
          <w:sz w:val="20"/>
        </w:rPr>
      </w:pPr>
    </w:p>
    <w:p w:rsidR="003402C0" w:rsidRPr="003402C0" w:rsidRDefault="003402C0" w:rsidP="007A4811">
      <w:pPr>
        <w:pStyle w:val="Texto"/>
        <w:spacing w:after="0" w:line="240" w:lineRule="auto"/>
        <w:ind w:firstLine="0"/>
        <w:rPr>
          <w:rFonts w:ascii="Arial Narrow" w:hAnsi="Arial Narrow"/>
          <w:b/>
          <w:sz w:val="20"/>
        </w:rPr>
      </w:pPr>
      <w:r w:rsidRPr="003402C0">
        <w:rPr>
          <w:rFonts w:ascii="Arial Narrow" w:hAnsi="Arial Narrow"/>
          <w:b/>
          <w:sz w:val="20"/>
        </w:rPr>
        <w:t>Ahorro neto en costos derivado del cumplimiento del Acuerdo Presidencial</w:t>
      </w:r>
    </w:p>
    <w:p w:rsidR="003402C0" w:rsidRPr="003402C0" w:rsidRDefault="003402C0" w:rsidP="007A4811">
      <w:pPr>
        <w:pStyle w:val="Texto"/>
        <w:spacing w:after="0" w:line="240" w:lineRule="auto"/>
        <w:ind w:firstLine="0"/>
        <w:rPr>
          <w:rFonts w:ascii="Arial Narrow" w:hAnsi="Arial Narrow"/>
          <w:b/>
          <w:sz w:val="20"/>
        </w:rPr>
      </w:pPr>
    </w:p>
    <w:p w:rsidR="003402C0" w:rsidRPr="003402C0" w:rsidRDefault="003402C0" w:rsidP="007A4811">
      <w:pPr>
        <w:pStyle w:val="Texto"/>
        <w:spacing w:after="0" w:line="240" w:lineRule="auto"/>
        <w:ind w:firstLine="0"/>
        <w:rPr>
          <w:rFonts w:ascii="Arial Narrow" w:hAnsi="Arial Narrow"/>
          <w:sz w:val="20"/>
        </w:rPr>
      </w:pPr>
      <w:r w:rsidRPr="003402C0">
        <w:rPr>
          <w:rFonts w:ascii="Arial Narrow" w:hAnsi="Arial Narrow"/>
          <w:sz w:val="20"/>
        </w:rPr>
        <w:t>De la manifestación de impacto regulatorio, se identifican en la sección 11 (Justifique que los beneficios de la regulación son superiores a sus costos) los siguientes costos relacionados con la aprobación de modelo o prototipo, más la certificación más la verificación inicial de los sistemas de medición:</w:t>
      </w:r>
    </w:p>
    <w:p w:rsidR="003402C0" w:rsidRDefault="003402C0" w:rsidP="007A4811">
      <w:pPr>
        <w:pStyle w:val="Texto"/>
        <w:spacing w:after="0" w:line="240" w:lineRule="auto"/>
        <w:ind w:firstLine="0"/>
        <w:rPr>
          <w:rFonts w:ascii="Arial Narrow" w:hAnsi="Arial Narrow"/>
          <w:sz w:val="20"/>
          <w:szCs w:val="18"/>
        </w:rPr>
      </w:pPr>
    </w:p>
    <w:tbl>
      <w:tblPr>
        <w:tblStyle w:val="Tablaconcuadrcula"/>
        <w:tblW w:w="0" w:type="auto"/>
        <w:jc w:val="center"/>
        <w:tblLayout w:type="fixed"/>
        <w:tblLook w:val="04A0" w:firstRow="1" w:lastRow="0" w:firstColumn="1" w:lastColumn="0" w:noHBand="0" w:noVBand="1"/>
      </w:tblPr>
      <w:tblGrid>
        <w:gridCol w:w="4901"/>
        <w:gridCol w:w="2170"/>
      </w:tblGrid>
      <w:tr w:rsidR="00FF7F81" w:rsidRPr="00477E17" w:rsidTr="00FF7F81">
        <w:trPr>
          <w:jc w:val="center"/>
        </w:trPr>
        <w:tc>
          <w:tcPr>
            <w:tcW w:w="4901" w:type="dxa"/>
          </w:tcPr>
          <w:p w:rsidR="00FF7F81" w:rsidRPr="00477E17" w:rsidRDefault="00FF7F81" w:rsidP="001610AD">
            <w:pPr>
              <w:jc w:val="center"/>
              <w:rPr>
                <w:rFonts w:ascii="Arial Narrow" w:hAnsi="Arial Narrow" w:cs="Arial"/>
                <w:b/>
                <w:sz w:val="18"/>
                <w:szCs w:val="18"/>
                <w:lang w:val="es-MX" w:eastAsia="es-MX"/>
              </w:rPr>
            </w:pPr>
          </w:p>
        </w:tc>
        <w:tc>
          <w:tcPr>
            <w:tcW w:w="2170" w:type="dxa"/>
          </w:tcPr>
          <w:p w:rsidR="00FF7F81" w:rsidRPr="00477E17" w:rsidRDefault="00FF7F81" w:rsidP="001610AD">
            <w:pPr>
              <w:jc w:val="center"/>
              <w:rPr>
                <w:rFonts w:ascii="Arial Narrow" w:hAnsi="Arial Narrow" w:cs="Arial"/>
                <w:b/>
                <w:sz w:val="18"/>
                <w:szCs w:val="18"/>
                <w:lang w:val="es-MX" w:eastAsia="es-MX"/>
              </w:rPr>
            </w:pPr>
            <w:r>
              <w:rPr>
                <w:rFonts w:ascii="Arial Narrow" w:hAnsi="Arial Narrow" w:cs="Arial"/>
                <w:b/>
                <w:sz w:val="18"/>
                <w:szCs w:val="18"/>
                <w:lang w:val="es-MX" w:eastAsia="es-MX"/>
              </w:rPr>
              <w:t>Cos</w:t>
            </w:r>
            <w:r w:rsidRPr="00477E17">
              <w:rPr>
                <w:rFonts w:ascii="Arial Narrow" w:hAnsi="Arial Narrow" w:cs="Arial"/>
                <w:b/>
                <w:sz w:val="18"/>
                <w:szCs w:val="18"/>
                <w:lang w:val="es-MX" w:eastAsia="es-MX"/>
              </w:rPr>
              <w:t>to (MXN)</w:t>
            </w:r>
          </w:p>
        </w:tc>
      </w:tr>
      <w:tr w:rsidR="00FF7F81" w:rsidRPr="00477E17" w:rsidTr="00FF7F81">
        <w:trPr>
          <w:jc w:val="center"/>
        </w:trPr>
        <w:tc>
          <w:tcPr>
            <w:tcW w:w="4901" w:type="dxa"/>
            <w:vAlign w:val="center"/>
          </w:tcPr>
          <w:p w:rsidR="00FF7F81" w:rsidRPr="00477E17" w:rsidRDefault="00FF7F81" w:rsidP="001610AD">
            <w:pPr>
              <w:jc w:val="both"/>
              <w:rPr>
                <w:rFonts w:ascii="Arial Narrow" w:hAnsi="Arial Narrow" w:cs="Arial"/>
                <w:sz w:val="18"/>
                <w:szCs w:val="18"/>
                <w:lang w:val="es-MX" w:eastAsia="es-MX"/>
              </w:rPr>
            </w:pPr>
            <w:r>
              <w:rPr>
                <w:rFonts w:ascii="Arial Narrow" w:hAnsi="Arial Narrow" w:cs="Arial"/>
                <w:sz w:val="18"/>
                <w:szCs w:val="18"/>
                <w:lang w:val="es-MX" w:eastAsia="es-MX"/>
              </w:rPr>
              <w:t>Medidor</w:t>
            </w:r>
          </w:p>
        </w:tc>
        <w:tc>
          <w:tcPr>
            <w:tcW w:w="2170" w:type="dxa"/>
          </w:tcPr>
          <w:p w:rsidR="00FF7F81" w:rsidRPr="00477E17" w:rsidRDefault="00FF7F81" w:rsidP="00FF7F81">
            <w:pPr>
              <w:jc w:val="right"/>
              <w:rPr>
                <w:rFonts w:ascii="Arial Narrow" w:hAnsi="Arial Narrow" w:cs="Arial"/>
                <w:sz w:val="18"/>
                <w:szCs w:val="18"/>
                <w:lang w:val="es-MX" w:eastAsia="es-MX"/>
              </w:rPr>
            </w:pPr>
            <w:r w:rsidRPr="003402C0">
              <w:rPr>
                <w:rFonts w:ascii="Arial Narrow" w:hAnsi="Arial Narrow" w:cs="Arial"/>
                <w:sz w:val="18"/>
                <w:szCs w:val="18"/>
                <w:lang w:val="es-MX" w:eastAsia="es-MX"/>
              </w:rPr>
              <w:t>$</w:t>
            </w:r>
            <w:r>
              <w:rPr>
                <w:rFonts w:ascii="Arial Narrow" w:hAnsi="Arial Narrow" w:cs="Arial"/>
                <w:sz w:val="18"/>
                <w:szCs w:val="18"/>
                <w:lang w:val="es-MX" w:eastAsia="es-MX"/>
              </w:rPr>
              <w:t>2,933,000.00</w:t>
            </w:r>
          </w:p>
        </w:tc>
      </w:tr>
      <w:tr w:rsidR="00FF7F81" w:rsidRPr="00477E17" w:rsidTr="00FF7F81">
        <w:trPr>
          <w:jc w:val="center"/>
        </w:trPr>
        <w:tc>
          <w:tcPr>
            <w:tcW w:w="4901" w:type="dxa"/>
            <w:vAlign w:val="center"/>
          </w:tcPr>
          <w:p w:rsidR="00FF7F81" w:rsidRDefault="00FF7F81" w:rsidP="001610AD">
            <w:pPr>
              <w:jc w:val="both"/>
              <w:rPr>
                <w:rFonts w:ascii="Arial Narrow" w:hAnsi="Arial Narrow" w:cs="Arial"/>
                <w:sz w:val="18"/>
                <w:szCs w:val="18"/>
                <w:lang w:val="es-MX" w:eastAsia="es-MX"/>
              </w:rPr>
            </w:pPr>
            <w:r>
              <w:rPr>
                <w:rFonts w:ascii="Arial Narrow" w:hAnsi="Arial Narrow" w:cs="Arial"/>
                <w:sz w:val="18"/>
                <w:szCs w:val="18"/>
                <w:lang w:val="es-MX" w:eastAsia="es-MX"/>
              </w:rPr>
              <w:t>Transformador de corriente</w:t>
            </w:r>
          </w:p>
        </w:tc>
        <w:tc>
          <w:tcPr>
            <w:tcW w:w="2170" w:type="dxa"/>
          </w:tcPr>
          <w:p w:rsidR="00FF7F81" w:rsidRDefault="00FF7F81" w:rsidP="001610AD">
            <w:pPr>
              <w:jc w:val="right"/>
              <w:rPr>
                <w:rFonts w:ascii="Arial Narrow" w:hAnsi="Arial Narrow" w:cs="Arial"/>
                <w:sz w:val="18"/>
                <w:szCs w:val="18"/>
                <w:lang w:val="es-MX" w:eastAsia="es-MX"/>
              </w:rPr>
            </w:pPr>
            <w:r>
              <w:rPr>
                <w:rFonts w:ascii="Arial Narrow" w:hAnsi="Arial Narrow" w:cs="Arial"/>
                <w:sz w:val="18"/>
                <w:szCs w:val="18"/>
                <w:lang w:val="es-MX" w:eastAsia="es-MX"/>
              </w:rPr>
              <w:t>$1,225,000.00</w:t>
            </w:r>
          </w:p>
        </w:tc>
      </w:tr>
      <w:tr w:rsidR="00FF7F81" w:rsidRPr="00477E17" w:rsidTr="00FF7F81">
        <w:trPr>
          <w:jc w:val="center"/>
        </w:trPr>
        <w:tc>
          <w:tcPr>
            <w:tcW w:w="4901" w:type="dxa"/>
            <w:vAlign w:val="center"/>
          </w:tcPr>
          <w:p w:rsidR="00FF7F81" w:rsidRDefault="00FF7F81" w:rsidP="001610AD">
            <w:pPr>
              <w:jc w:val="both"/>
              <w:rPr>
                <w:rFonts w:ascii="Arial Narrow" w:hAnsi="Arial Narrow" w:cs="Arial"/>
                <w:sz w:val="18"/>
                <w:szCs w:val="18"/>
                <w:lang w:val="es-MX" w:eastAsia="es-MX"/>
              </w:rPr>
            </w:pPr>
            <w:r>
              <w:rPr>
                <w:rFonts w:ascii="Arial Narrow" w:hAnsi="Arial Narrow" w:cs="Arial"/>
                <w:sz w:val="18"/>
                <w:szCs w:val="18"/>
                <w:lang w:val="es-MX" w:eastAsia="es-MX"/>
              </w:rPr>
              <w:t>Transformador de potencial</w:t>
            </w:r>
          </w:p>
        </w:tc>
        <w:tc>
          <w:tcPr>
            <w:tcW w:w="2170" w:type="dxa"/>
          </w:tcPr>
          <w:p w:rsidR="00FF7F81" w:rsidRDefault="00FF7F81" w:rsidP="001610AD">
            <w:pPr>
              <w:jc w:val="right"/>
              <w:rPr>
                <w:rFonts w:ascii="Arial Narrow" w:hAnsi="Arial Narrow" w:cs="Arial"/>
                <w:sz w:val="18"/>
                <w:szCs w:val="18"/>
                <w:lang w:val="es-MX" w:eastAsia="es-MX"/>
              </w:rPr>
            </w:pPr>
            <w:r>
              <w:rPr>
                <w:rFonts w:ascii="Arial Narrow" w:hAnsi="Arial Narrow" w:cs="Arial"/>
                <w:sz w:val="18"/>
                <w:szCs w:val="18"/>
                <w:lang w:val="es-MX" w:eastAsia="es-MX"/>
              </w:rPr>
              <w:t>$998,000.00</w:t>
            </w:r>
          </w:p>
        </w:tc>
      </w:tr>
      <w:tr w:rsidR="00FF7F81" w:rsidRPr="00477E17" w:rsidTr="00FF7F81">
        <w:trPr>
          <w:jc w:val="center"/>
        </w:trPr>
        <w:tc>
          <w:tcPr>
            <w:tcW w:w="4901" w:type="dxa"/>
            <w:vAlign w:val="center"/>
          </w:tcPr>
          <w:p w:rsidR="00FF7F81" w:rsidRDefault="00FF7F81" w:rsidP="001610AD">
            <w:pPr>
              <w:jc w:val="both"/>
              <w:rPr>
                <w:rFonts w:ascii="Arial Narrow" w:hAnsi="Arial Narrow" w:cs="Arial"/>
                <w:sz w:val="18"/>
                <w:szCs w:val="18"/>
                <w:lang w:val="es-MX" w:eastAsia="es-MX"/>
              </w:rPr>
            </w:pPr>
            <w:r>
              <w:rPr>
                <w:rFonts w:ascii="Arial Narrow" w:hAnsi="Arial Narrow" w:cs="Arial"/>
                <w:sz w:val="18"/>
                <w:szCs w:val="18"/>
                <w:lang w:val="es-MX" w:eastAsia="es-MX"/>
              </w:rPr>
              <w:t>Total</w:t>
            </w:r>
          </w:p>
        </w:tc>
        <w:tc>
          <w:tcPr>
            <w:tcW w:w="2170" w:type="dxa"/>
          </w:tcPr>
          <w:p w:rsidR="00FF7F81" w:rsidRDefault="00FF7F81" w:rsidP="001610AD">
            <w:pPr>
              <w:jc w:val="right"/>
              <w:rPr>
                <w:rFonts w:ascii="Arial Narrow" w:hAnsi="Arial Narrow" w:cs="Arial"/>
                <w:sz w:val="18"/>
                <w:szCs w:val="18"/>
                <w:lang w:val="es-MX" w:eastAsia="es-MX"/>
              </w:rPr>
            </w:pPr>
            <w:r>
              <w:rPr>
                <w:rFonts w:ascii="Arial Narrow" w:hAnsi="Arial Narrow" w:cs="Arial"/>
                <w:sz w:val="18"/>
                <w:szCs w:val="18"/>
                <w:lang w:val="es-MX" w:eastAsia="es-MX"/>
              </w:rPr>
              <w:t>$5,156,000.00</w:t>
            </w:r>
          </w:p>
        </w:tc>
      </w:tr>
    </w:tbl>
    <w:p w:rsidR="003402C0" w:rsidRPr="00FF7F81" w:rsidRDefault="003402C0" w:rsidP="007A4811">
      <w:pPr>
        <w:pStyle w:val="Texto"/>
        <w:spacing w:after="0" w:line="240" w:lineRule="auto"/>
        <w:ind w:firstLine="0"/>
        <w:rPr>
          <w:rFonts w:ascii="Arial Narrow" w:hAnsi="Arial Narrow"/>
          <w:sz w:val="20"/>
          <w:szCs w:val="14"/>
        </w:rPr>
      </w:pPr>
    </w:p>
    <w:p w:rsidR="00FF7F81" w:rsidRPr="00FF7F81" w:rsidRDefault="00FF7F81" w:rsidP="007A4811">
      <w:pPr>
        <w:pStyle w:val="Texto"/>
        <w:spacing w:after="0" w:line="240" w:lineRule="auto"/>
        <w:ind w:firstLine="0"/>
        <w:rPr>
          <w:rFonts w:ascii="Arial Narrow" w:hAnsi="Arial Narrow"/>
          <w:b/>
          <w:sz w:val="22"/>
          <w:szCs w:val="14"/>
        </w:rPr>
      </w:pPr>
      <w:r w:rsidRPr="00FF7F81">
        <w:rPr>
          <w:rFonts w:ascii="Arial Narrow" w:hAnsi="Arial Narrow"/>
          <w:sz w:val="20"/>
          <w:szCs w:val="14"/>
        </w:rPr>
        <w:t xml:space="preserve">Mientras que los costos que se eliminan corresponden a $23,129,035.96, por lo que el ahorro neto en costos derivado del cumplimiento del Acuerdo Presidencial es de: </w:t>
      </w:r>
      <w:r w:rsidRPr="00FF7F81">
        <w:rPr>
          <w:rFonts w:ascii="Arial Narrow" w:hAnsi="Arial Narrow"/>
          <w:b/>
          <w:sz w:val="22"/>
          <w:szCs w:val="14"/>
        </w:rPr>
        <w:t>$ 17,973,035.96</w:t>
      </w:r>
    </w:p>
    <w:sectPr w:rsidR="00FF7F81" w:rsidRPr="00FF7F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F39"/>
    <w:multiLevelType w:val="hybridMultilevel"/>
    <w:tmpl w:val="A4FA8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613000"/>
    <w:multiLevelType w:val="hybridMultilevel"/>
    <w:tmpl w:val="8ADEEC0A"/>
    <w:lvl w:ilvl="0" w:tplc="48D2157C">
      <w:start w:val="1"/>
      <w:numFmt w:val="decimal"/>
      <w:lvlText w:val="%1."/>
      <w:lvlJc w:val="left"/>
      <w:pPr>
        <w:ind w:left="360" w:hanging="360"/>
      </w:pPr>
      <w:rPr>
        <w:rFonts w:cs="Arial" w:hint="default"/>
        <w:color w:val="262626" w:themeColor="text1" w:themeTint="D9"/>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5A2640D"/>
    <w:multiLevelType w:val="hybridMultilevel"/>
    <w:tmpl w:val="21869E6A"/>
    <w:lvl w:ilvl="0" w:tplc="FB20A064">
      <w:start w:val="1"/>
      <w:numFmt w:val="upp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2FBF7D16"/>
    <w:multiLevelType w:val="hybridMultilevel"/>
    <w:tmpl w:val="01543280"/>
    <w:lvl w:ilvl="0" w:tplc="4634A3A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37DE6B95"/>
    <w:multiLevelType w:val="multilevel"/>
    <w:tmpl w:val="8500B0C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2.%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CF4893"/>
    <w:multiLevelType w:val="hybridMultilevel"/>
    <w:tmpl w:val="423EA2F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CD4994"/>
    <w:multiLevelType w:val="hybridMultilevel"/>
    <w:tmpl w:val="9E6ACB52"/>
    <w:lvl w:ilvl="0" w:tplc="74C6311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52D62675"/>
    <w:multiLevelType w:val="hybridMultilevel"/>
    <w:tmpl w:val="0AD25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217451"/>
    <w:multiLevelType w:val="hybridMultilevel"/>
    <w:tmpl w:val="0430FB86"/>
    <w:lvl w:ilvl="0" w:tplc="161CA7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D53E94"/>
    <w:multiLevelType w:val="hybridMultilevel"/>
    <w:tmpl w:val="18689F64"/>
    <w:lvl w:ilvl="0" w:tplc="5586820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608D5812"/>
    <w:multiLevelType w:val="hybridMultilevel"/>
    <w:tmpl w:val="44A4CC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945C6A"/>
    <w:multiLevelType w:val="hybridMultilevel"/>
    <w:tmpl w:val="B3647554"/>
    <w:lvl w:ilvl="0" w:tplc="FB20A064">
      <w:start w:val="1"/>
      <w:numFmt w:val="upperRoman"/>
      <w:lvlText w:val="%1."/>
      <w:lvlJc w:val="left"/>
      <w:pPr>
        <w:ind w:left="1575" w:hanging="72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12" w15:restartNumberingAfterBreak="0">
    <w:nsid w:val="62B03B35"/>
    <w:multiLevelType w:val="hybridMultilevel"/>
    <w:tmpl w:val="1EA87F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F64990"/>
    <w:multiLevelType w:val="hybridMultilevel"/>
    <w:tmpl w:val="B6B48F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3B5F4E"/>
    <w:multiLevelType w:val="hybridMultilevel"/>
    <w:tmpl w:val="D77AF672"/>
    <w:lvl w:ilvl="0" w:tplc="4634A3A2">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183B06"/>
    <w:multiLevelType w:val="hybridMultilevel"/>
    <w:tmpl w:val="441EC816"/>
    <w:lvl w:ilvl="0" w:tplc="FB20A064">
      <w:start w:val="1"/>
      <w:numFmt w:val="upperRoman"/>
      <w:lvlText w:val="%1."/>
      <w:lvlJc w:val="left"/>
      <w:pPr>
        <w:ind w:left="157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2738D7"/>
    <w:multiLevelType w:val="hybridMultilevel"/>
    <w:tmpl w:val="E3B2B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4D6A55"/>
    <w:multiLevelType w:val="hybridMultilevel"/>
    <w:tmpl w:val="31805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FA02FA"/>
    <w:multiLevelType w:val="hybridMultilevel"/>
    <w:tmpl w:val="D7CEAF58"/>
    <w:lvl w:ilvl="0" w:tplc="FB20A064">
      <w:start w:val="1"/>
      <w:numFmt w:val="upp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15:restartNumberingAfterBreak="0">
    <w:nsid w:val="7BBE7072"/>
    <w:multiLevelType w:val="hybridMultilevel"/>
    <w:tmpl w:val="0430FB86"/>
    <w:lvl w:ilvl="0" w:tplc="161CA7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7A0301"/>
    <w:multiLevelType w:val="hybridMultilevel"/>
    <w:tmpl w:val="5914E9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0"/>
  </w:num>
  <w:num w:numId="5">
    <w:abstractNumId w:val="11"/>
  </w:num>
  <w:num w:numId="6">
    <w:abstractNumId w:val="15"/>
  </w:num>
  <w:num w:numId="7">
    <w:abstractNumId w:val="6"/>
  </w:num>
  <w:num w:numId="8">
    <w:abstractNumId w:val="18"/>
  </w:num>
  <w:num w:numId="9">
    <w:abstractNumId w:val="3"/>
  </w:num>
  <w:num w:numId="10">
    <w:abstractNumId w:val="14"/>
  </w:num>
  <w:num w:numId="11">
    <w:abstractNumId w:val="19"/>
  </w:num>
  <w:num w:numId="12">
    <w:abstractNumId w:val="8"/>
  </w:num>
  <w:num w:numId="13">
    <w:abstractNumId w:val="17"/>
  </w:num>
  <w:num w:numId="14">
    <w:abstractNumId w:val="20"/>
  </w:num>
  <w:num w:numId="15">
    <w:abstractNumId w:val="2"/>
  </w:num>
  <w:num w:numId="16">
    <w:abstractNumId w:val="1"/>
  </w:num>
  <w:num w:numId="17">
    <w:abstractNumId w:val="12"/>
  </w:num>
  <w:num w:numId="18">
    <w:abstractNumId w:val="4"/>
  </w:num>
  <w:num w:numId="19">
    <w:abstractNumId w:val="7"/>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08"/>
    <w:rsid w:val="00004DD0"/>
    <w:rsid w:val="000656AF"/>
    <w:rsid w:val="00065921"/>
    <w:rsid w:val="000763AB"/>
    <w:rsid w:val="000B21E1"/>
    <w:rsid w:val="000F1482"/>
    <w:rsid w:val="00117C92"/>
    <w:rsid w:val="001220DD"/>
    <w:rsid w:val="001D222E"/>
    <w:rsid w:val="00216AE2"/>
    <w:rsid w:val="00253300"/>
    <w:rsid w:val="00274E5B"/>
    <w:rsid w:val="00313704"/>
    <w:rsid w:val="003402C0"/>
    <w:rsid w:val="00362EC4"/>
    <w:rsid w:val="00377E61"/>
    <w:rsid w:val="003F5519"/>
    <w:rsid w:val="003F7331"/>
    <w:rsid w:val="00402936"/>
    <w:rsid w:val="00442AD8"/>
    <w:rsid w:val="004721DD"/>
    <w:rsid w:val="00477E17"/>
    <w:rsid w:val="0049335F"/>
    <w:rsid w:val="004A743D"/>
    <w:rsid w:val="004B2297"/>
    <w:rsid w:val="004E2127"/>
    <w:rsid w:val="00505E0B"/>
    <w:rsid w:val="00541E31"/>
    <w:rsid w:val="00547CEC"/>
    <w:rsid w:val="00567219"/>
    <w:rsid w:val="005B78DF"/>
    <w:rsid w:val="005C631E"/>
    <w:rsid w:val="005D5BA5"/>
    <w:rsid w:val="00671207"/>
    <w:rsid w:val="006E697E"/>
    <w:rsid w:val="007A4811"/>
    <w:rsid w:val="007E7E20"/>
    <w:rsid w:val="00803BD0"/>
    <w:rsid w:val="00854C15"/>
    <w:rsid w:val="00862BBE"/>
    <w:rsid w:val="00874BDE"/>
    <w:rsid w:val="008821AC"/>
    <w:rsid w:val="00884850"/>
    <w:rsid w:val="008A5102"/>
    <w:rsid w:val="008A56BF"/>
    <w:rsid w:val="00942B0D"/>
    <w:rsid w:val="00994C86"/>
    <w:rsid w:val="00997C59"/>
    <w:rsid w:val="00A217C5"/>
    <w:rsid w:val="00A2208A"/>
    <w:rsid w:val="00A57E64"/>
    <w:rsid w:val="00AB4497"/>
    <w:rsid w:val="00BA780B"/>
    <w:rsid w:val="00C56F00"/>
    <w:rsid w:val="00C7585D"/>
    <w:rsid w:val="00C91A55"/>
    <w:rsid w:val="00CA026D"/>
    <w:rsid w:val="00DA0626"/>
    <w:rsid w:val="00DB6AB9"/>
    <w:rsid w:val="00DE43BA"/>
    <w:rsid w:val="00E03471"/>
    <w:rsid w:val="00E22A44"/>
    <w:rsid w:val="00E46FB0"/>
    <w:rsid w:val="00EB16AD"/>
    <w:rsid w:val="00ED0638"/>
    <w:rsid w:val="00F70308"/>
    <w:rsid w:val="00FC4C0A"/>
    <w:rsid w:val="00FD65E7"/>
    <w:rsid w:val="00FF7F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2047"/>
  <w15:chartTrackingRefBased/>
  <w15:docId w15:val="{E24C49E4-42EA-455E-A241-0808FC8F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0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217C5"/>
    <w:pPr>
      <w:spacing w:before="240"/>
      <w:outlineLvl w:val="0"/>
    </w:pPr>
    <w:rPr>
      <w:rFonts w:ascii="Helvetica" w:hAnsi="Helvetica"/>
      <w:b/>
      <w:noProof/>
      <w:color w:val="49A942"/>
      <w:sz w:val="42"/>
      <w:lang w:eastAsia="es-MX"/>
    </w:rPr>
  </w:style>
  <w:style w:type="paragraph" w:styleId="Ttulo2">
    <w:name w:val="heading 2"/>
    <w:basedOn w:val="Normal"/>
    <w:next w:val="Normal"/>
    <w:link w:val="Ttulo2Car"/>
    <w:uiPriority w:val="9"/>
    <w:unhideWhenUsed/>
    <w:qFormat/>
    <w:rsid w:val="00A217C5"/>
    <w:pPr>
      <w:spacing w:before="360" w:after="120"/>
      <w:outlineLvl w:val="1"/>
    </w:pPr>
    <w:rPr>
      <w:rFonts w:ascii="Helvetica" w:hAnsi="Helvetica"/>
      <w:color w:val="006A51"/>
      <w:sz w:val="28"/>
      <w:lang w:val="en-US"/>
    </w:rPr>
  </w:style>
  <w:style w:type="paragraph" w:styleId="Ttulo3">
    <w:name w:val="heading 3"/>
    <w:basedOn w:val="Normal"/>
    <w:next w:val="Normal"/>
    <w:link w:val="Ttulo3Car"/>
    <w:uiPriority w:val="9"/>
    <w:unhideWhenUsed/>
    <w:qFormat/>
    <w:rsid w:val="00A217C5"/>
    <w:pPr>
      <w:spacing w:before="240"/>
      <w:outlineLvl w:val="2"/>
    </w:pPr>
    <w:rPr>
      <w:rFonts w:ascii="Helvetica" w:hAnsi="Helvetica"/>
      <w:color w:val="77777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217C5"/>
    <w:rPr>
      <w:rFonts w:ascii="Helvetica" w:hAnsi="Helvetica"/>
      <w:color w:val="006A51"/>
      <w:sz w:val="28"/>
      <w:lang w:val="en-US"/>
    </w:rPr>
  </w:style>
  <w:style w:type="character" w:customStyle="1" w:styleId="Ttulo1Car">
    <w:name w:val="Título 1 Car"/>
    <w:basedOn w:val="Fuentedeprrafopredeter"/>
    <w:link w:val="Ttulo1"/>
    <w:uiPriority w:val="9"/>
    <w:rsid w:val="00A217C5"/>
    <w:rPr>
      <w:rFonts w:ascii="Helvetica" w:hAnsi="Helvetica"/>
      <w:b/>
      <w:noProof/>
      <w:color w:val="49A942"/>
      <w:sz w:val="42"/>
      <w:lang w:eastAsia="es-MX"/>
    </w:rPr>
  </w:style>
  <w:style w:type="character" w:customStyle="1" w:styleId="Ttulo3Car">
    <w:name w:val="Título 3 Car"/>
    <w:basedOn w:val="Fuentedeprrafopredeter"/>
    <w:link w:val="Ttulo3"/>
    <w:uiPriority w:val="9"/>
    <w:rsid w:val="00A217C5"/>
    <w:rPr>
      <w:rFonts w:ascii="Helvetica" w:hAnsi="Helvetica"/>
      <w:color w:val="777777"/>
      <w:sz w:val="24"/>
    </w:rPr>
  </w:style>
  <w:style w:type="paragraph" w:customStyle="1" w:styleId="Texto">
    <w:name w:val="Texto"/>
    <w:aliases w:val="independiente,independiente Car Car Car,independiente Car Car Car Car"/>
    <w:basedOn w:val="Normal"/>
    <w:link w:val="TextoCar"/>
    <w:rsid w:val="00F70308"/>
    <w:pPr>
      <w:spacing w:after="101" w:line="216" w:lineRule="exact"/>
      <w:ind w:firstLine="288"/>
      <w:jc w:val="both"/>
    </w:pPr>
    <w:rPr>
      <w:rFonts w:ascii="Arial" w:hAnsi="Arial" w:cs="Arial"/>
      <w:sz w:val="18"/>
      <w:szCs w:val="20"/>
    </w:rPr>
  </w:style>
  <w:style w:type="character" w:customStyle="1" w:styleId="TextoCar">
    <w:name w:val="Texto Car"/>
    <w:link w:val="Texto"/>
    <w:locked/>
    <w:rsid w:val="00F70308"/>
    <w:rPr>
      <w:rFonts w:ascii="Arial" w:eastAsia="Times New Roman" w:hAnsi="Arial" w:cs="Arial"/>
      <w:sz w:val="18"/>
      <w:szCs w:val="20"/>
      <w:lang w:val="es-ES" w:eastAsia="es-ES"/>
    </w:rPr>
  </w:style>
  <w:style w:type="paragraph" w:customStyle="1" w:styleId="ROMANOS">
    <w:name w:val="ROMANOS"/>
    <w:basedOn w:val="Normal"/>
    <w:link w:val="ROMANOSCar"/>
    <w:rsid w:val="00F70308"/>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F70308"/>
    <w:rPr>
      <w:rFonts w:ascii="Arial" w:eastAsia="Times New Roman" w:hAnsi="Arial" w:cs="Arial"/>
      <w:sz w:val="18"/>
      <w:szCs w:val="18"/>
      <w:lang w:val="es-ES" w:eastAsia="es-ES"/>
    </w:rPr>
  </w:style>
  <w:style w:type="paragraph" w:customStyle="1" w:styleId="texto0">
    <w:name w:val="texto"/>
    <w:basedOn w:val="Normal"/>
    <w:rsid w:val="00F70308"/>
    <w:pPr>
      <w:snapToGrid w:val="0"/>
      <w:spacing w:after="101" w:line="216" w:lineRule="exact"/>
      <w:ind w:firstLine="288"/>
      <w:jc w:val="both"/>
    </w:pPr>
    <w:rPr>
      <w:rFonts w:ascii="Arial" w:hAnsi="Arial" w:cs="Arial"/>
      <w:sz w:val="18"/>
      <w:szCs w:val="18"/>
      <w:lang w:val="es-MX"/>
    </w:rPr>
  </w:style>
  <w:style w:type="paragraph" w:customStyle="1" w:styleId="Default">
    <w:name w:val="Default"/>
    <w:rsid w:val="0049335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EB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03BD0"/>
    <w:rPr>
      <w:sz w:val="16"/>
      <w:szCs w:val="16"/>
    </w:rPr>
  </w:style>
  <w:style w:type="paragraph" w:styleId="Textocomentario">
    <w:name w:val="annotation text"/>
    <w:basedOn w:val="Normal"/>
    <w:link w:val="TextocomentarioCar"/>
    <w:uiPriority w:val="99"/>
    <w:semiHidden/>
    <w:unhideWhenUsed/>
    <w:rsid w:val="00803BD0"/>
    <w:rPr>
      <w:sz w:val="20"/>
      <w:szCs w:val="20"/>
    </w:rPr>
  </w:style>
  <w:style w:type="character" w:customStyle="1" w:styleId="TextocomentarioCar">
    <w:name w:val="Texto comentario Car"/>
    <w:basedOn w:val="Fuentedeprrafopredeter"/>
    <w:link w:val="Textocomentario"/>
    <w:uiPriority w:val="99"/>
    <w:semiHidden/>
    <w:rsid w:val="00803BD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03BD0"/>
    <w:rPr>
      <w:b/>
      <w:bCs/>
    </w:rPr>
  </w:style>
  <w:style w:type="character" w:customStyle="1" w:styleId="AsuntodelcomentarioCar">
    <w:name w:val="Asunto del comentario Car"/>
    <w:basedOn w:val="TextocomentarioCar"/>
    <w:link w:val="Asuntodelcomentario"/>
    <w:uiPriority w:val="99"/>
    <w:semiHidden/>
    <w:rsid w:val="00803BD0"/>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803B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3BD0"/>
    <w:rPr>
      <w:rFonts w:ascii="Segoe UI" w:eastAsia="Times New Roman" w:hAnsi="Segoe UI" w:cs="Segoe UI"/>
      <w:sz w:val="18"/>
      <w:szCs w:val="18"/>
      <w:lang w:val="es-ES" w:eastAsia="es-ES"/>
    </w:rPr>
  </w:style>
  <w:style w:type="paragraph" w:styleId="Prrafodelista">
    <w:name w:val="List Paragraph"/>
    <w:aliases w:val="viñetas,Listas,lp1"/>
    <w:basedOn w:val="Normal"/>
    <w:link w:val="PrrafodelistaCar"/>
    <w:uiPriority w:val="34"/>
    <w:qFormat/>
    <w:rsid w:val="004E2127"/>
    <w:pPr>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viñetas Car,Listas Car,lp1 Car"/>
    <w:link w:val="Prrafodelista"/>
    <w:uiPriority w:val="34"/>
    <w:locked/>
    <w:rsid w:val="004E2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7764">
      <w:bodyDiv w:val="1"/>
      <w:marLeft w:val="0"/>
      <w:marRight w:val="0"/>
      <w:marTop w:val="0"/>
      <w:marBottom w:val="0"/>
      <w:divBdr>
        <w:top w:val="none" w:sz="0" w:space="0" w:color="auto"/>
        <w:left w:val="none" w:sz="0" w:space="0" w:color="auto"/>
        <w:bottom w:val="none" w:sz="0" w:space="0" w:color="auto"/>
        <w:right w:val="none" w:sz="0" w:space="0" w:color="auto"/>
      </w:divBdr>
    </w:div>
    <w:div w:id="640966120">
      <w:bodyDiv w:val="1"/>
      <w:marLeft w:val="0"/>
      <w:marRight w:val="0"/>
      <w:marTop w:val="0"/>
      <w:marBottom w:val="0"/>
      <w:divBdr>
        <w:top w:val="none" w:sz="0" w:space="0" w:color="auto"/>
        <w:left w:val="none" w:sz="0" w:space="0" w:color="auto"/>
        <w:bottom w:val="none" w:sz="0" w:space="0" w:color="auto"/>
        <w:right w:val="none" w:sz="0" w:space="0" w:color="auto"/>
      </w:divBdr>
    </w:div>
    <w:div w:id="867523340">
      <w:bodyDiv w:val="1"/>
      <w:marLeft w:val="0"/>
      <w:marRight w:val="0"/>
      <w:marTop w:val="0"/>
      <w:marBottom w:val="0"/>
      <w:divBdr>
        <w:top w:val="none" w:sz="0" w:space="0" w:color="auto"/>
        <w:left w:val="none" w:sz="0" w:space="0" w:color="auto"/>
        <w:bottom w:val="none" w:sz="0" w:space="0" w:color="auto"/>
        <w:right w:val="none" w:sz="0" w:space="0" w:color="auto"/>
      </w:divBdr>
    </w:div>
    <w:div w:id="1390805336">
      <w:bodyDiv w:val="1"/>
      <w:marLeft w:val="0"/>
      <w:marRight w:val="0"/>
      <w:marTop w:val="0"/>
      <w:marBottom w:val="0"/>
      <w:divBdr>
        <w:top w:val="none" w:sz="0" w:space="0" w:color="auto"/>
        <w:left w:val="none" w:sz="0" w:space="0" w:color="auto"/>
        <w:bottom w:val="none" w:sz="0" w:space="0" w:color="auto"/>
        <w:right w:val="none" w:sz="0" w:space="0" w:color="auto"/>
      </w:divBdr>
    </w:div>
    <w:div w:id="1519389154">
      <w:bodyDiv w:val="1"/>
      <w:marLeft w:val="0"/>
      <w:marRight w:val="0"/>
      <w:marTop w:val="0"/>
      <w:marBottom w:val="0"/>
      <w:divBdr>
        <w:top w:val="none" w:sz="0" w:space="0" w:color="auto"/>
        <w:left w:val="none" w:sz="0" w:space="0" w:color="auto"/>
        <w:bottom w:val="none" w:sz="0" w:space="0" w:color="auto"/>
        <w:right w:val="none" w:sz="0" w:space="0" w:color="auto"/>
      </w:divBdr>
    </w:div>
    <w:div w:id="1817529335">
      <w:bodyDiv w:val="1"/>
      <w:marLeft w:val="0"/>
      <w:marRight w:val="0"/>
      <w:marTop w:val="0"/>
      <w:marBottom w:val="0"/>
      <w:divBdr>
        <w:top w:val="none" w:sz="0" w:space="0" w:color="auto"/>
        <w:left w:val="none" w:sz="0" w:space="0" w:color="auto"/>
        <w:bottom w:val="none" w:sz="0" w:space="0" w:color="auto"/>
        <w:right w:val="none" w:sz="0" w:space="0" w:color="auto"/>
      </w:divBdr>
    </w:div>
    <w:div w:id="21233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7BA5-FB57-44D0-BC34-B0F87A9B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2350</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Llerena Engesser</dc:creator>
  <cp:keywords/>
  <dc:description/>
  <cp:lastModifiedBy>Gladys Cabrera Lopez</cp:lastModifiedBy>
  <cp:revision>4</cp:revision>
  <dcterms:created xsi:type="dcterms:W3CDTF">2019-01-09T19:02:00Z</dcterms:created>
  <dcterms:modified xsi:type="dcterms:W3CDTF">2019-01-09T19:50:00Z</dcterms:modified>
</cp:coreProperties>
</file>